
<file path=[Content_Types].xml><?xml version="1.0" encoding="utf-8"?>
<Types xmlns="http://schemas.openxmlformats.org/package/2006/content-types">
  <Default Extension="xml" ContentType="application/xml"/>
  <Default Extension="png" ContentType="image/png"/>
  <Default Extension="gif" ContentType="image/gi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9EA5B28">
      <w:pPr>
        <w:numPr>
          <w:ilvl w:val="0"/>
          <w:numId w:val="0"/>
        </w:numPr>
        <w:ind w:leftChars="0"/>
        <w:rPr>
          <w:rFonts w:hint="default" w:ascii="Berlin Sans FB Demi" w:hAnsi="Berlin Sans FB Demi" w:cs="Berlin Sans FB Demi"/>
          <w:b/>
          <w:bCs/>
          <w:color w:val="FFFFFF" w:themeColor="background1"/>
          <w:sz w:val="32"/>
          <w:szCs w:val="32"/>
          <w14:textFill>
            <w14:solidFill>
              <w14:schemeClr w14:val="bg1"/>
            </w14:solidFill>
          </w14:textFill>
        </w:rPr>
      </w:pPr>
      <w:r>
        <w:rPr>
          <w:rFonts w:hint="eastAsia" w:eastAsia="SimSun"/>
          <w:i/>
          <w:iCs/>
          <w:color w:val="0000FF"/>
          <w:lang w:eastAsia="zh-CN"/>
        </w:rPr>
        <w:pict>
          <v:shape id="_x0000_s1052" o:spid="_x0000_s1052" o:spt="75" alt="未标题-1" type="#_x0000_t75" style="position:absolute;left:0pt;margin-left:-0.85pt;margin-top:-2.1pt;height:575.6pt;width:612.5pt;mso-position-horizontal-relative:page;mso-position-vertical-relative:page;z-index:251660288;mso-width-relative:page;mso-height-relative:page;" filled="f" o:preferrelative="t" stroked="f" coordsize="21600,21600">
            <v:path/>
            <v:fill on="f" focussize="0,0"/>
            <v:stroke on="f"/>
            <v:imagedata r:id="rId7" o:title="未标题-1"/>
            <o:lock v:ext="edit" aspectratio="t"/>
          </v:shape>
        </w:pict>
      </w:r>
      <w:r>
        <w:rPr>
          <w:sz w:val="21"/>
        </w:rPr>
        <mc:AlternateContent>
          <mc:Choice Requires="wps">
            <w:drawing>
              <wp:anchor distT="0" distB="0" distL="114300" distR="114300" simplePos="0" relativeHeight="251667456" behindDoc="0" locked="0" layoutInCell="1" allowOverlap="1">
                <wp:simplePos x="0" y="0"/>
                <wp:positionH relativeFrom="column">
                  <wp:posOffset>-1136650</wp:posOffset>
                </wp:positionH>
                <wp:positionV relativeFrom="paragraph">
                  <wp:posOffset>-1273810</wp:posOffset>
                </wp:positionV>
                <wp:extent cx="2115185" cy="541020"/>
                <wp:effectExtent l="0" t="0" r="5715" b="5080"/>
                <wp:wrapNone/>
                <wp:docPr id="8" name="Rectangles 8"/>
                <wp:cNvGraphicFramePr/>
                <a:graphic xmlns:a="http://schemas.openxmlformats.org/drawingml/2006/main">
                  <a:graphicData uri="http://schemas.microsoft.com/office/word/2010/wordprocessingShape">
                    <wps:wsp>
                      <wps:cNvSpPr/>
                      <wps:spPr>
                        <a:xfrm>
                          <a:off x="36830" y="15875"/>
                          <a:ext cx="2115185" cy="541020"/>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137A9CC">
                            <w:pPr>
                              <w:rPr>
                                <w:sz w:val="28"/>
                                <w:szCs w:val="28"/>
                              </w:rPr>
                            </w:pPr>
                            <w:r>
                              <w:rPr>
                                <w:rFonts w:ascii="sans-serif" w:hAnsi="sans-serif" w:eastAsia="sans-serif" w:cs="sans-serif"/>
                                <w:b/>
                                <w:bCs/>
                                <w:i w:val="0"/>
                                <w:iCs w:val="0"/>
                                <w:caps w:val="0"/>
                                <w:color w:val="333333"/>
                                <w:spacing w:val="0"/>
                                <w:sz w:val="28"/>
                                <w:szCs w:val="28"/>
                                <w:shd w:val="clear" w:fill="FFFFFF"/>
                              </w:rPr>
                              <w:t xml:space="preserve">Vol. </w:t>
                            </w:r>
                            <w:r>
                              <w:rPr>
                                <w:rFonts w:hint="default" w:ascii="sans-serif" w:hAnsi="sans-serif" w:eastAsia="sans-serif" w:cs="sans-serif"/>
                                <w:b/>
                                <w:bCs/>
                                <w:i w:val="0"/>
                                <w:iCs w:val="0"/>
                                <w:caps w:val="0"/>
                                <w:color w:val="333333"/>
                                <w:spacing w:val="0"/>
                                <w:sz w:val="28"/>
                                <w:szCs w:val="28"/>
                                <w:shd w:val="clear" w:fill="FFFFFF"/>
                                <w:lang w:val="en-US"/>
                              </w:rPr>
                              <w:t>3</w:t>
                            </w:r>
                            <w:r>
                              <w:rPr>
                                <w:rFonts w:ascii="sans-serif" w:hAnsi="sans-serif" w:eastAsia="sans-serif" w:cs="sans-serif"/>
                                <w:b/>
                                <w:bCs/>
                                <w:i w:val="0"/>
                                <w:iCs w:val="0"/>
                                <w:caps w:val="0"/>
                                <w:color w:val="333333"/>
                                <w:spacing w:val="0"/>
                                <w:sz w:val="28"/>
                                <w:szCs w:val="28"/>
                                <w:shd w:val="clear" w:fill="FFFFFF"/>
                              </w:rPr>
                              <w:t xml:space="preserve"> No. </w:t>
                            </w:r>
                            <w:r>
                              <w:rPr>
                                <w:rFonts w:hint="default" w:ascii="sans-serif" w:hAnsi="sans-serif" w:eastAsia="sans-serif" w:cs="sans-serif"/>
                                <w:b/>
                                <w:bCs/>
                                <w:i w:val="0"/>
                                <w:iCs w:val="0"/>
                                <w:caps w:val="0"/>
                                <w:color w:val="333333"/>
                                <w:spacing w:val="0"/>
                                <w:sz w:val="28"/>
                                <w:szCs w:val="28"/>
                                <w:shd w:val="clear" w:fill="FFFFFF"/>
                                <w:lang w:val="en-US"/>
                              </w:rPr>
                              <w:t>4</w:t>
                            </w:r>
                            <w:r>
                              <w:rPr>
                                <w:rFonts w:ascii="sans-serif" w:hAnsi="sans-serif" w:eastAsia="sans-serif" w:cs="sans-serif"/>
                                <w:b/>
                                <w:bCs/>
                                <w:i w:val="0"/>
                                <w:iCs w:val="0"/>
                                <w:caps w:val="0"/>
                                <w:color w:val="333333"/>
                                <w:spacing w:val="0"/>
                                <w:sz w:val="28"/>
                                <w:szCs w:val="28"/>
                                <w:shd w:val="clear" w:fill="FFFFFF"/>
                              </w:rPr>
                              <w:t xml:space="preserve"> (202</w:t>
                            </w:r>
                            <w:r>
                              <w:rPr>
                                <w:rFonts w:hint="default" w:ascii="sans-serif" w:hAnsi="sans-serif" w:eastAsia="sans-serif" w:cs="sans-serif"/>
                                <w:b/>
                                <w:bCs/>
                                <w:i w:val="0"/>
                                <w:iCs w:val="0"/>
                                <w:caps w:val="0"/>
                                <w:color w:val="333333"/>
                                <w:spacing w:val="0"/>
                                <w:sz w:val="28"/>
                                <w:szCs w:val="28"/>
                                <w:shd w:val="clear" w:fill="FFFFFF"/>
                                <w:lang w:val="en-US"/>
                              </w:rPr>
                              <w:t>5</w:t>
                            </w:r>
                            <w:r>
                              <w:rPr>
                                <w:rFonts w:ascii="sans-serif" w:hAnsi="sans-serif" w:eastAsia="sans-serif" w:cs="sans-serif"/>
                                <w:b/>
                                <w:bCs/>
                                <w:i w:val="0"/>
                                <w:iCs w:val="0"/>
                                <w:caps w:val="0"/>
                                <w:color w:val="333333"/>
                                <w:spacing w:val="0"/>
                                <w:sz w:val="28"/>
                                <w:szCs w:val="28"/>
                                <w:shd w:val="clear" w:fill="FFFFFF"/>
                              </w:rPr>
                              <w: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8" o:spid="_x0000_s1026" o:spt="1" style="position:absolute;left:0pt;margin-left:-89.5pt;margin-top:-100.3pt;height:42.6pt;width:166.55pt;z-index:251667456;v-text-anchor:middle;mso-width-relative:page;mso-height-relative:page;" filled="f" stroked="f" coordsize="21600,21600" o:gfxdata="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Bd&#10;N+8E1gAAAA4BAAAPAAAAAAAAAAEAIAAAACIAAABkcnMvZG93bnJldi54bWxQSwECFAAUAAAACACH&#10;TuJA3Y539F8CAAC5BAAADgAAAAAAAAABACAAAAAlAQAAZHJzL2Uyb0RvYy54bWxQSwUGAAAAAAYA&#10;BgBZAQAA9gUAAAAA&#10;">
                <v:fill on="f" focussize="0,0"/>
                <v:stroke on="f" weight="1pt" miterlimit="8" joinstyle="miter"/>
                <v:imagedata o:title=""/>
                <o:lock v:ext="edit" aspectratio="f"/>
                <v:textbox>
                  <w:txbxContent>
                    <w:p w14:paraId="7137A9CC">
                      <w:pPr>
                        <w:rPr>
                          <w:sz w:val="28"/>
                          <w:szCs w:val="28"/>
                        </w:rPr>
                      </w:pPr>
                      <w:r>
                        <w:rPr>
                          <w:rFonts w:ascii="sans-serif" w:hAnsi="sans-serif" w:eastAsia="sans-serif" w:cs="sans-serif"/>
                          <w:b/>
                          <w:bCs/>
                          <w:i w:val="0"/>
                          <w:iCs w:val="0"/>
                          <w:caps w:val="0"/>
                          <w:color w:val="333333"/>
                          <w:spacing w:val="0"/>
                          <w:sz w:val="28"/>
                          <w:szCs w:val="28"/>
                          <w:shd w:val="clear" w:fill="FFFFFF"/>
                        </w:rPr>
                        <w:t xml:space="preserve">Vol. </w:t>
                      </w:r>
                      <w:r>
                        <w:rPr>
                          <w:rFonts w:hint="default" w:ascii="sans-serif" w:hAnsi="sans-serif" w:eastAsia="sans-serif" w:cs="sans-serif"/>
                          <w:b/>
                          <w:bCs/>
                          <w:i w:val="0"/>
                          <w:iCs w:val="0"/>
                          <w:caps w:val="0"/>
                          <w:color w:val="333333"/>
                          <w:spacing w:val="0"/>
                          <w:sz w:val="28"/>
                          <w:szCs w:val="28"/>
                          <w:shd w:val="clear" w:fill="FFFFFF"/>
                          <w:lang w:val="en-US"/>
                        </w:rPr>
                        <w:t>3</w:t>
                      </w:r>
                      <w:r>
                        <w:rPr>
                          <w:rFonts w:ascii="sans-serif" w:hAnsi="sans-serif" w:eastAsia="sans-serif" w:cs="sans-serif"/>
                          <w:b/>
                          <w:bCs/>
                          <w:i w:val="0"/>
                          <w:iCs w:val="0"/>
                          <w:caps w:val="0"/>
                          <w:color w:val="333333"/>
                          <w:spacing w:val="0"/>
                          <w:sz w:val="28"/>
                          <w:szCs w:val="28"/>
                          <w:shd w:val="clear" w:fill="FFFFFF"/>
                        </w:rPr>
                        <w:t xml:space="preserve"> No. </w:t>
                      </w:r>
                      <w:r>
                        <w:rPr>
                          <w:rFonts w:hint="default" w:ascii="sans-serif" w:hAnsi="sans-serif" w:eastAsia="sans-serif" w:cs="sans-serif"/>
                          <w:b/>
                          <w:bCs/>
                          <w:i w:val="0"/>
                          <w:iCs w:val="0"/>
                          <w:caps w:val="0"/>
                          <w:color w:val="333333"/>
                          <w:spacing w:val="0"/>
                          <w:sz w:val="28"/>
                          <w:szCs w:val="28"/>
                          <w:shd w:val="clear" w:fill="FFFFFF"/>
                          <w:lang w:val="en-US"/>
                        </w:rPr>
                        <w:t>4</w:t>
                      </w:r>
                      <w:r>
                        <w:rPr>
                          <w:rFonts w:ascii="sans-serif" w:hAnsi="sans-serif" w:eastAsia="sans-serif" w:cs="sans-serif"/>
                          <w:b/>
                          <w:bCs/>
                          <w:i w:val="0"/>
                          <w:iCs w:val="0"/>
                          <w:caps w:val="0"/>
                          <w:color w:val="333333"/>
                          <w:spacing w:val="0"/>
                          <w:sz w:val="28"/>
                          <w:szCs w:val="28"/>
                          <w:shd w:val="clear" w:fill="FFFFFF"/>
                        </w:rPr>
                        <w:t xml:space="preserve"> (202</w:t>
                      </w:r>
                      <w:r>
                        <w:rPr>
                          <w:rFonts w:hint="default" w:ascii="sans-serif" w:hAnsi="sans-serif" w:eastAsia="sans-serif" w:cs="sans-serif"/>
                          <w:b/>
                          <w:bCs/>
                          <w:i w:val="0"/>
                          <w:iCs w:val="0"/>
                          <w:caps w:val="0"/>
                          <w:color w:val="333333"/>
                          <w:spacing w:val="0"/>
                          <w:sz w:val="28"/>
                          <w:szCs w:val="28"/>
                          <w:shd w:val="clear" w:fill="FFFFFF"/>
                          <w:lang w:val="en-US"/>
                        </w:rPr>
                        <w:t>5</w:t>
                      </w:r>
                      <w:r>
                        <w:rPr>
                          <w:rFonts w:ascii="sans-serif" w:hAnsi="sans-serif" w:eastAsia="sans-serif" w:cs="sans-serif"/>
                          <w:b/>
                          <w:bCs/>
                          <w:i w:val="0"/>
                          <w:iCs w:val="0"/>
                          <w:caps w:val="0"/>
                          <w:color w:val="333333"/>
                          <w:spacing w:val="0"/>
                          <w:sz w:val="28"/>
                          <w:szCs w:val="28"/>
                          <w:shd w:val="clear" w:fill="FFFFFF"/>
                        </w:rPr>
                        <w:t>)</w:t>
                      </w:r>
                    </w:p>
                  </w:txbxContent>
                </v:textbox>
              </v:rect>
            </w:pict>
          </mc:Fallback>
        </mc:AlternateContent>
      </w:r>
      <w:r>
        <w:rPr>
          <w:sz w:val="21"/>
        </w:rPr>
        <mc:AlternateContent>
          <mc:Choice Requires="wps">
            <w:drawing>
              <wp:anchor distT="0" distB="0" distL="114300" distR="114300" simplePos="0" relativeHeight="251661312" behindDoc="0" locked="0" layoutInCell="1" allowOverlap="1">
                <wp:simplePos x="0" y="0"/>
                <wp:positionH relativeFrom="column">
                  <wp:posOffset>-753110</wp:posOffset>
                </wp:positionH>
                <wp:positionV relativeFrom="paragraph">
                  <wp:posOffset>-565150</wp:posOffset>
                </wp:positionV>
                <wp:extent cx="6716395" cy="1671320"/>
                <wp:effectExtent l="6350" t="6350" r="20955" b="17780"/>
                <wp:wrapNone/>
                <wp:docPr id="2" name="Rectangles 2"/>
                <wp:cNvGraphicFramePr/>
                <a:graphic xmlns:a="http://schemas.openxmlformats.org/drawingml/2006/main">
                  <a:graphicData uri="http://schemas.microsoft.com/office/word/2010/wordprocessingShape">
                    <wps:wsp>
                      <wps:cNvSpPr/>
                      <wps:spPr>
                        <a:xfrm>
                          <a:off x="1158875" y="1442720"/>
                          <a:ext cx="6716395" cy="1671320"/>
                        </a:xfrm>
                        <a:prstGeom prst="rect">
                          <a:avLst/>
                        </a:prstGeom>
                        <a:solidFill>
                          <a:schemeClr val="bg2">
                            <a:lumMod val="90000"/>
                          </a:schemeClr>
                        </a:solidFill>
                      </wps:spPr>
                      <wps:style>
                        <a:lnRef idx="2">
                          <a:schemeClr val="accent1">
                            <a:lumMod val="75000"/>
                          </a:schemeClr>
                        </a:lnRef>
                        <a:fillRef idx="1">
                          <a:schemeClr val="accent1"/>
                        </a:fillRef>
                        <a:effectRef idx="0">
                          <a:srgbClr val="FFFFFF"/>
                        </a:effectRef>
                        <a:fontRef idx="minor">
                          <a:schemeClr val="lt1"/>
                        </a:fontRef>
                      </wps:style>
                      <wps:txbx>
                        <w:txbxContent>
                          <w:p w14:paraId="60DA1B49">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cs="Berlin Sans FB Demi"/>
                                <w:b/>
                                <w:bCs/>
                                <w:color w:val="C55A11" w:themeColor="accent2" w:themeShade="BF"/>
                                <w:sz w:val="36"/>
                                <w:szCs w:val="36"/>
                              </w:rPr>
                            </w:pPr>
                            <w:r>
                              <w:rPr>
                                <w:rFonts w:hint="default" w:ascii="Berlin Sans FB Demi" w:hAnsi="Berlin Sans FB Demi" w:cs="Berlin Sans FB Demi"/>
                                <w:b/>
                                <w:bCs/>
                                <w:color w:val="C55A11" w:themeColor="accent2" w:themeShade="BF"/>
                                <w:sz w:val="36"/>
                                <w:szCs w:val="36"/>
                              </w:rPr>
                              <w:t>Liberal Journal of Language &amp; Literature Review</w:t>
                            </w:r>
                          </w:p>
                          <w:p w14:paraId="4D170871">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C55A11" w:themeColor="accent2" w:themeShade="BF"/>
                                <w:sz w:val="36"/>
                                <w:szCs w:val="36"/>
                              </w:rPr>
                            </w:pPr>
                            <w:r>
                              <w:rPr>
                                <w:rFonts w:hint="default" w:ascii="Berlin Sans FB Demi" w:hAnsi="Berlin Sans FB Demi"/>
                                <w:b/>
                                <w:bCs/>
                                <w:color w:val="C55A11" w:themeColor="accent2" w:themeShade="BF"/>
                                <w:sz w:val="36"/>
                                <w:szCs w:val="36"/>
                              </w:rPr>
                              <w:t>Print ISSN: 3006-5887</w:t>
                            </w:r>
                          </w:p>
                          <w:p w14:paraId="70A15C9B">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C55A11" w:themeColor="accent2" w:themeShade="BF"/>
                                <w:sz w:val="36"/>
                                <w:szCs w:val="36"/>
                              </w:rPr>
                            </w:pPr>
                            <w:r>
                              <w:rPr>
                                <w:rFonts w:hint="default" w:ascii="Berlin Sans FB Demi" w:hAnsi="Berlin Sans FB Demi"/>
                                <w:b/>
                                <w:bCs/>
                                <w:color w:val="C55A11" w:themeColor="accent2" w:themeShade="BF"/>
                                <w:sz w:val="36"/>
                                <w:szCs w:val="36"/>
                              </w:rPr>
                              <w:t>Online ISSN: 3006-5895</w:t>
                            </w:r>
                          </w:p>
                          <w:p w14:paraId="0BB71837">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FFFFFF" w:themeColor="background1"/>
                                <w:sz w:val="32"/>
                                <w:szCs w:val="32"/>
                                <w:lang w:val="en-US"/>
                                <w14:textFill>
                                  <w14:solidFill>
                                    <w14:schemeClr w14:val="bg1"/>
                                  </w14:solidFill>
                                </w14:textFill>
                              </w:rPr>
                            </w:pPr>
                            <w:r>
                              <w:rPr>
                                <w:rFonts w:hint="default" w:ascii="Berlin Sans FB Demi" w:hAnsi="Berlin Sans FB Demi"/>
                                <w:b/>
                                <w:bCs/>
                                <w:color w:val="FFFFFF" w:themeColor="background1"/>
                                <w:sz w:val="32"/>
                                <w:szCs w:val="32"/>
                                <w14:textFill>
                                  <w14:solidFill>
                                    <w14:schemeClr w14:val="bg1"/>
                                  </w14:solidFill>
                                </w14:textFill>
                              </w:rPr>
                              <w:fldChar w:fldCharType="begin"/>
                            </w:r>
                            <w:r>
                              <w:rPr>
                                <w:rFonts w:hint="default" w:ascii="Berlin Sans FB Demi" w:hAnsi="Berlin Sans FB Demi"/>
                                <w:b/>
                                <w:bCs/>
                                <w:color w:val="FFFFFF" w:themeColor="background1"/>
                                <w:sz w:val="32"/>
                                <w:szCs w:val="32"/>
                                <w14:textFill>
                                  <w14:solidFill>
                                    <w14:schemeClr w14:val="bg1"/>
                                  </w14:solidFill>
                                </w14:textFill>
                              </w:rPr>
                              <w:instrText xml:space="preserve"> HYPERLINK "https://llrjournal.com/index.php/11" </w:instrText>
                            </w:r>
                            <w:r>
                              <w:rPr>
                                <w:rFonts w:hint="default" w:ascii="Berlin Sans FB Demi" w:hAnsi="Berlin Sans FB Demi"/>
                                <w:b/>
                                <w:bCs/>
                                <w:color w:val="FFFFFF" w:themeColor="background1"/>
                                <w:sz w:val="32"/>
                                <w:szCs w:val="32"/>
                                <w14:textFill>
                                  <w14:solidFill>
                                    <w14:schemeClr w14:val="bg1"/>
                                  </w14:solidFill>
                                </w14:textFill>
                              </w:rPr>
                              <w:fldChar w:fldCharType="separate"/>
                            </w:r>
                            <w:r>
                              <w:rPr>
                                <w:rStyle w:val="15"/>
                                <w:rFonts w:hint="default" w:ascii="Berlin Sans FB Demi" w:hAnsi="Berlin Sans FB Demi"/>
                                <w:b/>
                                <w:bCs/>
                                <w:sz w:val="32"/>
                                <w:szCs w:val="32"/>
                              </w:rPr>
                              <w:t>https://llrjournal.com/index.php/11</w:t>
                            </w:r>
                            <w:r>
                              <w:rPr>
                                <w:rFonts w:hint="default" w:ascii="Berlin Sans FB Demi" w:hAnsi="Berlin Sans FB Demi"/>
                                <w:b/>
                                <w:bCs/>
                                <w:color w:val="FFFFFF" w:themeColor="background1"/>
                                <w:sz w:val="32"/>
                                <w:szCs w:val="32"/>
                                <w14:textFill>
                                  <w14:solidFill>
                                    <w14:schemeClr w14:val="bg1"/>
                                  </w14:solidFill>
                                </w14:textFill>
                              </w:rPr>
                              <w:fldChar w:fldCharType="end"/>
                            </w:r>
                          </w:p>
                          <w:p w14:paraId="302F197A">
                            <w:pPr>
                              <w:numPr>
                                <w:ilvl w:val="0"/>
                                <w:numId w:val="0"/>
                              </w:numPr>
                              <w:ind w:leftChars="0"/>
                              <w:rPr>
                                <w:rFonts w:hint="default" w:ascii="Californian FB" w:hAnsi="Californian FB" w:cs="Californian FB"/>
                                <w:color w:val="0D0D0D" w:themeColor="text1" w:themeTint="F2"/>
                                <w:sz w:val="24"/>
                                <w:szCs w:val="24"/>
                                <w14:textFill>
                                  <w14:solidFill>
                                    <w14:schemeClr w14:val="tx1">
                                      <w14:lumMod w14:val="95000"/>
                                      <w14:lumOff w14:val="5000"/>
                                    </w14:schemeClr>
                                  </w14:solidFill>
                                </w14:textFill>
                              </w:rPr>
                            </w:pPr>
                          </w:p>
                          <w:p w14:paraId="082CAF58">
                            <w:pPr>
                              <w:rPr>
                                <w:color w:val="0D0D0D" w:themeColor="text1" w:themeTint="F2"/>
                                <w14:textFill>
                                  <w14:solidFill>
                                    <w14:schemeClr w14:val="tx1">
                                      <w14:lumMod w14:val="95000"/>
                                      <w14:lumOff w14:val="5000"/>
                                    </w14:schemeClr>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2" o:spid="_x0000_s1026" o:spt="1" style="position:absolute;left:0pt;margin-left:-59.3pt;margin-top:-44.5pt;height:131.6pt;width:528.85pt;z-index:251661312;v-text-anchor:middle;mso-width-relative:page;mso-height-relative:page;" fillcolor="#D0CECE [2894]" filled="t" stroked="t" coordsize="21600,21600" o:gfxdata="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">
                <v:fill on="t" focussize="0,0"/>
                <v:stroke weight="1pt" color="#2E75B6 [2404]" miterlimit="8" joinstyle="miter"/>
                <v:imagedata o:title=""/>
                <o:lock v:ext="edit" aspectratio="f"/>
                <v:textbox>
                  <w:txbxContent>
                    <w:p w14:paraId="60DA1B49">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cs="Berlin Sans FB Demi"/>
                          <w:b/>
                          <w:bCs/>
                          <w:color w:val="C55A11" w:themeColor="accent2" w:themeShade="BF"/>
                          <w:sz w:val="36"/>
                          <w:szCs w:val="36"/>
                        </w:rPr>
                      </w:pPr>
                      <w:r>
                        <w:rPr>
                          <w:rFonts w:hint="default" w:ascii="Berlin Sans FB Demi" w:hAnsi="Berlin Sans FB Demi" w:cs="Berlin Sans FB Demi"/>
                          <w:b/>
                          <w:bCs/>
                          <w:color w:val="C55A11" w:themeColor="accent2" w:themeShade="BF"/>
                          <w:sz w:val="36"/>
                          <w:szCs w:val="36"/>
                        </w:rPr>
                        <w:t>Liberal Journal of Language &amp; Literature Review</w:t>
                      </w:r>
                    </w:p>
                    <w:p w14:paraId="4D170871">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C55A11" w:themeColor="accent2" w:themeShade="BF"/>
                          <w:sz w:val="36"/>
                          <w:szCs w:val="36"/>
                        </w:rPr>
                      </w:pPr>
                      <w:r>
                        <w:rPr>
                          <w:rFonts w:hint="default" w:ascii="Berlin Sans FB Demi" w:hAnsi="Berlin Sans FB Demi"/>
                          <w:b/>
                          <w:bCs/>
                          <w:color w:val="C55A11" w:themeColor="accent2" w:themeShade="BF"/>
                          <w:sz w:val="36"/>
                          <w:szCs w:val="36"/>
                        </w:rPr>
                        <w:t>Print ISSN: 3006-5887</w:t>
                      </w:r>
                    </w:p>
                    <w:p w14:paraId="70A15C9B">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C55A11" w:themeColor="accent2" w:themeShade="BF"/>
                          <w:sz w:val="36"/>
                          <w:szCs w:val="36"/>
                        </w:rPr>
                      </w:pPr>
                      <w:r>
                        <w:rPr>
                          <w:rFonts w:hint="default" w:ascii="Berlin Sans FB Demi" w:hAnsi="Berlin Sans FB Demi"/>
                          <w:b/>
                          <w:bCs/>
                          <w:color w:val="C55A11" w:themeColor="accent2" w:themeShade="BF"/>
                          <w:sz w:val="36"/>
                          <w:szCs w:val="36"/>
                        </w:rPr>
                        <w:t>Online ISSN: 3006-5895</w:t>
                      </w:r>
                    </w:p>
                    <w:p w14:paraId="0BB71837">
                      <w:pPr>
                        <w:keepNext w:val="0"/>
                        <w:keepLines w:val="0"/>
                        <w:pageBreakBefore w:val="0"/>
                        <w:widowControl w:val="0"/>
                        <w:numPr>
                          <w:ilvl w:val="0"/>
                          <w:numId w:val="0"/>
                        </w:numPr>
                        <w:kinsoku/>
                        <w:wordWrap/>
                        <w:overflowPunct/>
                        <w:topLinePunct w:val="0"/>
                        <w:bidi w:val="0"/>
                        <w:adjustRightInd/>
                        <w:snapToGrid/>
                        <w:ind w:leftChars="0"/>
                        <w:jc w:val="center"/>
                        <w:textAlignment w:val="auto"/>
                        <w:rPr>
                          <w:rFonts w:hint="default" w:ascii="Berlin Sans FB Demi" w:hAnsi="Berlin Sans FB Demi"/>
                          <w:b/>
                          <w:bCs/>
                          <w:color w:val="FFFFFF" w:themeColor="background1"/>
                          <w:sz w:val="32"/>
                          <w:szCs w:val="32"/>
                          <w:lang w:val="en-US"/>
                          <w14:textFill>
                            <w14:solidFill>
                              <w14:schemeClr w14:val="bg1"/>
                            </w14:solidFill>
                          </w14:textFill>
                        </w:rPr>
                      </w:pPr>
                      <w:r>
                        <w:rPr>
                          <w:rFonts w:hint="default" w:ascii="Berlin Sans FB Demi" w:hAnsi="Berlin Sans FB Demi"/>
                          <w:b/>
                          <w:bCs/>
                          <w:color w:val="FFFFFF" w:themeColor="background1"/>
                          <w:sz w:val="32"/>
                          <w:szCs w:val="32"/>
                          <w14:textFill>
                            <w14:solidFill>
                              <w14:schemeClr w14:val="bg1"/>
                            </w14:solidFill>
                          </w14:textFill>
                        </w:rPr>
                        <w:fldChar w:fldCharType="begin"/>
                      </w:r>
                      <w:r>
                        <w:rPr>
                          <w:rFonts w:hint="default" w:ascii="Berlin Sans FB Demi" w:hAnsi="Berlin Sans FB Demi"/>
                          <w:b/>
                          <w:bCs/>
                          <w:color w:val="FFFFFF" w:themeColor="background1"/>
                          <w:sz w:val="32"/>
                          <w:szCs w:val="32"/>
                          <w14:textFill>
                            <w14:solidFill>
                              <w14:schemeClr w14:val="bg1"/>
                            </w14:solidFill>
                          </w14:textFill>
                        </w:rPr>
                        <w:instrText xml:space="preserve"> HYPERLINK "https://llrjournal.com/index.php/11" </w:instrText>
                      </w:r>
                      <w:r>
                        <w:rPr>
                          <w:rFonts w:hint="default" w:ascii="Berlin Sans FB Demi" w:hAnsi="Berlin Sans FB Demi"/>
                          <w:b/>
                          <w:bCs/>
                          <w:color w:val="FFFFFF" w:themeColor="background1"/>
                          <w:sz w:val="32"/>
                          <w:szCs w:val="32"/>
                          <w14:textFill>
                            <w14:solidFill>
                              <w14:schemeClr w14:val="bg1"/>
                            </w14:solidFill>
                          </w14:textFill>
                        </w:rPr>
                        <w:fldChar w:fldCharType="separate"/>
                      </w:r>
                      <w:r>
                        <w:rPr>
                          <w:rStyle w:val="15"/>
                          <w:rFonts w:hint="default" w:ascii="Berlin Sans FB Demi" w:hAnsi="Berlin Sans FB Demi"/>
                          <w:b/>
                          <w:bCs/>
                          <w:sz w:val="32"/>
                          <w:szCs w:val="32"/>
                        </w:rPr>
                        <w:t>https://llrjournal.com/index.php/11</w:t>
                      </w:r>
                      <w:r>
                        <w:rPr>
                          <w:rFonts w:hint="default" w:ascii="Berlin Sans FB Demi" w:hAnsi="Berlin Sans FB Demi"/>
                          <w:b/>
                          <w:bCs/>
                          <w:color w:val="FFFFFF" w:themeColor="background1"/>
                          <w:sz w:val="32"/>
                          <w:szCs w:val="32"/>
                          <w14:textFill>
                            <w14:solidFill>
                              <w14:schemeClr w14:val="bg1"/>
                            </w14:solidFill>
                          </w14:textFill>
                        </w:rPr>
                        <w:fldChar w:fldCharType="end"/>
                      </w:r>
                    </w:p>
                    <w:p w14:paraId="302F197A">
                      <w:pPr>
                        <w:numPr>
                          <w:ilvl w:val="0"/>
                          <w:numId w:val="0"/>
                        </w:numPr>
                        <w:ind w:leftChars="0"/>
                        <w:rPr>
                          <w:rFonts w:hint="default" w:ascii="Californian FB" w:hAnsi="Californian FB" w:cs="Californian FB"/>
                          <w:color w:val="0D0D0D" w:themeColor="text1" w:themeTint="F2"/>
                          <w:sz w:val="24"/>
                          <w:szCs w:val="24"/>
                          <w14:textFill>
                            <w14:solidFill>
                              <w14:schemeClr w14:val="tx1">
                                <w14:lumMod w14:val="95000"/>
                                <w14:lumOff w14:val="5000"/>
                              </w14:schemeClr>
                            </w14:solidFill>
                          </w14:textFill>
                        </w:rPr>
                      </w:pPr>
                    </w:p>
                    <w:p w14:paraId="082CAF58">
                      <w:pPr>
                        <w:rPr>
                          <w:color w:val="0D0D0D" w:themeColor="text1" w:themeTint="F2"/>
                          <w14:textFill>
                            <w14:solidFill>
                              <w14:schemeClr w14:val="tx1">
                                <w14:lumMod w14:val="95000"/>
                                <w14:lumOff w14:val="5000"/>
                              </w14:schemeClr>
                            </w14:solidFill>
                          </w14:textFill>
                        </w:rPr>
                      </w:pPr>
                    </w:p>
                  </w:txbxContent>
                </v:textbox>
              </v:rect>
            </w:pict>
          </mc:Fallback>
        </mc:AlternateContent>
      </w:r>
      <w:r>
        <w:rPr>
          <w:rFonts w:hint="default" w:ascii="Berlin Sans FB Demi" w:hAnsi="Berlin Sans FB Demi" w:cs="Berlin Sans FB Demi"/>
          <w:b/>
          <w:bCs/>
          <w:color w:val="FFFFFF" w:themeColor="background1"/>
          <w:sz w:val="32"/>
          <w:szCs w:val="32"/>
          <w14:textFill>
            <w14:solidFill>
              <w14:schemeClr w14:val="bg1"/>
            </w14:solidFill>
          </w14:textFill>
        </w:rPr>
        <w:t>Liberal Journal of Language &amp; Literature Review</w:t>
      </w:r>
    </w:p>
    <w:p w14:paraId="4680DC21">
      <w:pPr>
        <w:rPr>
          <w:color w:val="0000FF"/>
        </w:rPr>
      </w:pPr>
    </w:p>
    <w:p w14:paraId="6E7E5586">
      <w:pPr>
        <w:rPr>
          <w:color w:val="0000FF"/>
        </w:rPr>
      </w:pPr>
    </w:p>
    <w:p w14:paraId="6FF5C814">
      <w:pPr>
        <w:rPr>
          <w:color w:val="0000FF"/>
        </w:rPr>
      </w:pPr>
    </w:p>
    <w:p w14:paraId="489F1B25">
      <w:pPr>
        <w:rPr>
          <w:color w:val="0000FF"/>
        </w:rPr>
      </w:pPr>
    </w:p>
    <w:p w14:paraId="0D32DEBF">
      <w:pPr>
        <w:rPr>
          <w:color w:val="0000FF"/>
        </w:rPr>
      </w:pPr>
    </w:p>
    <w:p w14:paraId="01768605">
      <w:pPr>
        <w:rPr>
          <w:color w:val="0000FF"/>
        </w:rPr>
      </w:pPr>
    </w:p>
    <w:p w14:paraId="41668F70">
      <w:pPr>
        <w:rPr>
          <w:color w:val="0000FF"/>
        </w:rPr>
      </w:pPr>
    </w:p>
    <w:p w14:paraId="58482E21">
      <w:pPr>
        <w:rPr>
          <w:color w:val="0000FF"/>
        </w:rPr>
      </w:pPr>
      <w:bookmarkStart w:id="1" w:name="_GoBack"/>
      <w:bookmarkEnd w:id="1"/>
      <w:r>
        <w:rPr>
          <w:sz w:val="21"/>
        </w:rPr>
        <mc:AlternateContent>
          <mc:Choice Requires="wps">
            <w:drawing>
              <wp:anchor distT="0" distB="0" distL="114300" distR="114300" simplePos="0" relativeHeight="251663360" behindDoc="0" locked="0" layoutInCell="1" allowOverlap="1">
                <wp:simplePos x="0" y="0"/>
                <wp:positionH relativeFrom="column">
                  <wp:posOffset>30480</wp:posOffset>
                </wp:positionH>
                <wp:positionV relativeFrom="paragraph">
                  <wp:posOffset>142240</wp:posOffset>
                </wp:positionV>
                <wp:extent cx="5517515" cy="979170"/>
                <wp:effectExtent l="0" t="0" r="6985" b="11430"/>
                <wp:wrapNone/>
                <wp:docPr id="4" name="Rectangles 4"/>
                <wp:cNvGraphicFramePr/>
                <a:graphic xmlns:a="http://schemas.openxmlformats.org/drawingml/2006/main">
                  <a:graphicData uri="http://schemas.microsoft.com/office/word/2010/wordprocessingShape">
                    <wps:wsp>
                      <wps:cNvSpPr/>
                      <wps:spPr>
                        <a:xfrm>
                          <a:off x="671830" y="3249295"/>
                          <a:ext cx="5517515" cy="979170"/>
                        </a:xfrm>
                        <a:prstGeom prst="rect">
                          <a:avLst/>
                        </a:prstGeom>
                        <a:solidFill>
                          <a:schemeClr val="accent3">
                            <a:lumMod val="20000"/>
                            <a:lumOff val="8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753C4B75">
                            <w:pPr>
                              <w:jc w:val="center"/>
                              <w:rPr>
                                <w:rFonts w:hint="default" w:ascii="Segoe UI" w:hAnsi="Segoe UI" w:eastAsia="Times New Roman"/>
                                <w:b/>
                                <w:bCs/>
                                <w:i w:val="0"/>
                                <w:iCs w:val="0"/>
                                <w:color w:val="333F50" w:themeColor="text2" w:themeShade="BF"/>
                                <w:sz w:val="28"/>
                                <w:szCs w:val="28"/>
                                <w:lang w:val="en-US"/>
                              </w:rPr>
                            </w:pPr>
                            <w:r>
                              <w:rPr>
                                <w:rFonts w:hint="default" w:ascii="Segoe UI" w:hAnsi="Segoe UI" w:eastAsia="Times New Roman"/>
                                <w:b/>
                                <w:bCs/>
                                <w:i w:val="0"/>
                                <w:iCs w:val="0"/>
                                <w:color w:val="333F50" w:themeColor="text2" w:themeShade="BF"/>
                                <w:sz w:val="28"/>
                                <w:szCs w:val="28"/>
                              </w:rPr>
                              <w:t>Beyond Good and Evil: A Study of Criminal Subjectivity in Steve Hamilton’s The Lock Artist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4" o:spid="_x0000_s1026" o:spt="1" style="position:absolute;left:0pt;margin-left:2.4pt;margin-top:11.2pt;height:77.1pt;width:434.45pt;z-index:251663360;v-text-anchor:middle;mso-width-relative:page;mso-height-relative:page;" fillcolor="#EDEDED [662]" filled="t" stroked="f" coordsize="21600,21600" o:gfxdata="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">
                <v:fill on="t" focussize="0,0"/>
                <v:stroke on="f" weight="1pt" miterlimit="8" joinstyle="miter"/>
                <v:imagedata o:title=""/>
                <o:lock v:ext="edit" aspectratio="f"/>
                <v:textbox>
                  <w:txbxContent>
                    <w:p w14:paraId="753C4B75">
                      <w:pPr>
                        <w:jc w:val="center"/>
                        <w:rPr>
                          <w:rFonts w:hint="default" w:ascii="Segoe UI" w:hAnsi="Segoe UI" w:eastAsia="Times New Roman"/>
                          <w:b/>
                          <w:bCs/>
                          <w:i w:val="0"/>
                          <w:iCs w:val="0"/>
                          <w:color w:val="333F50" w:themeColor="text2" w:themeShade="BF"/>
                          <w:sz w:val="28"/>
                          <w:szCs w:val="28"/>
                          <w:lang w:val="en-US"/>
                        </w:rPr>
                      </w:pPr>
                      <w:r>
                        <w:rPr>
                          <w:rFonts w:hint="default" w:ascii="Segoe UI" w:hAnsi="Segoe UI" w:eastAsia="Times New Roman"/>
                          <w:b/>
                          <w:bCs/>
                          <w:i w:val="0"/>
                          <w:iCs w:val="0"/>
                          <w:color w:val="333F50" w:themeColor="text2" w:themeShade="BF"/>
                          <w:sz w:val="28"/>
                          <w:szCs w:val="28"/>
                        </w:rPr>
                        <w:t>Beyond Good and Evil: A Study of Criminal Subjectivity in Steve Hamilton’s The Lock Artist</w:t>
                      </w:r>
                    </w:p>
                  </w:txbxContent>
                </v:textbox>
              </v:rect>
            </w:pict>
          </mc:Fallback>
        </mc:AlternateContent>
      </w:r>
    </w:p>
    <w:p w14:paraId="02C368CF">
      <w:pPr>
        <w:rPr>
          <w:color w:val="0000FF"/>
        </w:rPr>
      </w:pPr>
    </w:p>
    <w:p w14:paraId="2055F090">
      <w:pPr>
        <w:rPr>
          <w:color w:val="0000FF"/>
        </w:rPr>
      </w:pPr>
    </w:p>
    <w:p w14:paraId="379CDBFA">
      <w:pPr>
        <w:rPr>
          <w:color w:val="0000FF"/>
        </w:rPr>
      </w:pPr>
    </w:p>
    <w:p w14:paraId="45E9D157">
      <w:pPr>
        <w:rPr>
          <w:rFonts w:hint="default"/>
          <w:color w:val="0000FF"/>
          <w:lang w:val="en-US"/>
        </w:rPr>
      </w:pPr>
      <w:r>
        <w:rPr>
          <w:rFonts w:hint="default"/>
          <w:color w:val="0000FF"/>
          <w:lang w:val="en-US" w:eastAsia="zh-CN"/>
        </w:rPr>
        <w:t>T</w:t>
      </w:r>
    </w:p>
    <w:p w14:paraId="7D93A6BC">
      <w:pPr>
        <w:rPr>
          <w:color w:val="0000FF"/>
        </w:rPr>
        <w:sectPr>
          <w:headerReference r:id="rId3" w:type="default"/>
          <w:footerReference r:id="rId4" w:type="default"/>
          <w:pgSz w:w="11906" w:h="16838"/>
          <w:pgMar w:top="1440" w:right="1800" w:bottom="1440" w:left="1800" w:header="720" w:footer="720" w:gutter="0"/>
          <w:pgNumType w:fmt="decimal" w:start="245"/>
          <w:cols w:space="720" w:num="1"/>
          <w:docGrid w:linePitch="360" w:charSpace="0"/>
        </w:sectPr>
      </w:pPr>
      <w:r>
        <w:rPr>
          <w:sz w:val="21"/>
        </w:rPr>
        <mc:AlternateContent>
          <mc:Choice Requires="wps">
            <w:drawing>
              <wp:anchor distT="0" distB="0" distL="114300" distR="114300" simplePos="0" relativeHeight="251664384" behindDoc="0" locked="0" layoutInCell="1" allowOverlap="1">
                <wp:simplePos x="0" y="0"/>
                <wp:positionH relativeFrom="column">
                  <wp:posOffset>1951355</wp:posOffset>
                </wp:positionH>
                <wp:positionV relativeFrom="paragraph">
                  <wp:posOffset>1384300</wp:posOffset>
                </wp:positionV>
                <wp:extent cx="3850005" cy="1917700"/>
                <wp:effectExtent l="0" t="0" r="17145" b="6350"/>
                <wp:wrapNone/>
                <wp:docPr id="6" name="Rectangles 6"/>
                <wp:cNvGraphicFramePr/>
                <a:graphic xmlns:a="http://schemas.openxmlformats.org/drawingml/2006/main">
                  <a:graphicData uri="http://schemas.microsoft.com/office/word/2010/wordprocessingShape">
                    <wps:wsp>
                      <wps:cNvSpPr/>
                      <wps:spPr>
                        <a:xfrm>
                          <a:off x="3868420" y="5215255"/>
                          <a:ext cx="3850005" cy="1917700"/>
                        </a:xfrm>
                        <a:prstGeom prst="rect">
                          <a:avLst/>
                        </a:prstGeom>
                        <a:solidFill>
                          <a:schemeClr val="accent3">
                            <a:lumMod val="20000"/>
                            <a:lumOff val="80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19C7006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bCs w:val="0"/>
                                <w:color w:val="333F50" w:themeColor="text2" w:themeShade="BF"/>
                                <w:sz w:val="28"/>
                                <w:szCs w:val="28"/>
                                <w:lang w:val="en-US"/>
                              </w:rPr>
                            </w:pPr>
                            <w:r>
                              <w:rPr>
                                <w:rFonts w:hint="default" w:eastAsia="Times New Roman"/>
                                <w:b/>
                                <w:bCs w:val="0"/>
                                <w:color w:val="333F50" w:themeColor="text2" w:themeShade="BF"/>
                                <w:sz w:val="28"/>
                                <w:szCs w:val="28"/>
                                <w:vertAlign w:val="superscript"/>
                                <w:lang w:val="en-US"/>
                              </w:rPr>
                              <w:t>1</w:t>
                            </w:r>
                            <w:r>
                              <w:rPr>
                                <w:rFonts w:hint="default" w:eastAsia="Times New Roman"/>
                                <w:b/>
                                <w:bCs w:val="0"/>
                                <w:color w:val="333F50" w:themeColor="text2" w:themeShade="BF"/>
                                <w:sz w:val="28"/>
                                <w:szCs w:val="28"/>
                                <w:lang w:val="en-US"/>
                              </w:rPr>
                              <w:t>Dr. Saima Akhtar Chattha</w:t>
                            </w:r>
                          </w:p>
                          <w:p w14:paraId="6DFFE5E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bCs w:val="0"/>
                                <w:color w:val="333F50" w:themeColor="text2" w:themeShade="BF"/>
                                <w:sz w:val="28"/>
                                <w:szCs w:val="28"/>
                                <w:lang w:val="en-US"/>
                              </w:rPr>
                            </w:pPr>
                          </w:p>
                          <w:p w14:paraId="702BCD42">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Assistant Professor,</w:t>
                            </w:r>
                          </w:p>
                          <w:p w14:paraId="2AE6E4D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Department of Humanities</w:t>
                            </w:r>
                          </w:p>
                          <w:p w14:paraId="2667F62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COMSATS University Islamabad, Lahore Campus</w:t>
                            </w:r>
                          </w:p>
                          <w:p w14:paraId="459ECFB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 xml:space="preserve">Email : </w:t>
                            </w:r>
                            <w:r>
                              <w:rPr>
                                <w:rFonts w:hint="default" w:eastAsia="Times New Roman"/>
                                <w:b w:val="0"/>
                                <w:bCs/>
                                <w:color w:val="333F50" w:themeColor="text2" w:themeShade="BF"/>
                                <w:sz w:val="28"/>
                                <w:szCs w:val="28"/>
                                <w:lang w:val="en-US"/>
                              </w:rPr>
                              <w:fldChar w:fldCharType="begin"/>
                            </w:r>
                            <w:r>
                              <w:rPr>
                                <w:rFonts w:hint="default" w:eastAsia="Times New Roman"/>
                                <w:b w:val="0"/>
                                <w:bCs/>
                                <w:color w:val="333F50" w:themeColor="text2" w:themeShade="BF"/>
                                <w:sz w:val="28"/>
                                <w:szCs w:val="28"/>
                                <w:lang w:val="en-US"/>
                              </w:rPr>
                              <w:instrText xml:space="preserve"> HYPERLINK "mailto:saimachattha@cuilahore.edu.pk" </w:instrText>
                            </w:r>
                            <w:r>
                              <w:rPr>
                                <w:rFonts w:hint="default" w:eastAsia="Times New Roman"/>
                                <w:b w:val="0"/>
                                <w:bCs/>
                                <w:color w:val="333F50" w:themeColor="text2" w:themeShade="BF"/>
                                <w:sz w:val="28"/>
                                <w:szCs w:val="28"/>
                                <w:lang w:val="en-US"/>
                              </w:rPr>
                              <w:fldChar w:fldCharType="separate"/>
                            </w:r>
                            <w:r>
                              <w:rPr>
                                <w:rStyle w:val="15"/>
                                <w:rFonts w:hint="default" w:eastAsia="Times New Roman"/>
                                <w:b w:val="0"/>
                                <w:bCs/>
                                <w:sz w:val="28"/>
                                <w:szCs w:val="28"/>
                                <w:lang w:val="en-US"/>
                              </w:rPr>
                              <w:t>saimachattha@cuilahore.edu.pk</w:t>
                            </w:r>
                            <w:r>
                              <w:rPr>
                                <w:rFonts w:hint="default" w:eastAsia="Times New Roman"/>
                                <w:b w:val="0"/>
                                <w:bCs/>
                                <w:color w:val="333F50" w:themeColor="text2" w:themeShade="BF"/>
                                <w:sz w:val="28"/>
                                <w:szCs w:val="28"/>
                                <w:lang w:val="en-US"/>
                              </w:rPr>
                              <w:fldChar w:fldCharType="end"/>
                            </w:r>
                            <w:r>
                              <w:rPr>
                                <w:rFonts w:hint="default" w:eastAsia="Times New Roman"/>
                                <w:b w:val="0"/>
                                <w:bCs/>
                                <w:color w:val="333F50" w:themeColor="text2" w:themeShade="BF"/>
                                <w:sz w:val="28"/>
                                <w:szCs w:val="28"/>
                                <w:lang w:val="en-US"/>
                              </w:rPr>
                              <w:t xml:space="preserve">  </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6" o:spid="_x0000_s1026" o:spt="1" style="position:absolute;left:0pt;margin-left:153.65pt;margin-top:109pt;height:151pt;width:303.15pt;z-index:251664384;v-text-anchor:middle;mso-width-relative:page;mso-height-relative:page;" fillcolor="#EDEDED [662]" filled="t" stroked="f" coordsize="21600,21600" o:gfxdata="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">
                <v:fill on="t" focussize="0,0"/>
                <v:stroke on="f" weight="1pt" miterlimit="8" joinstyle="miter"/>
                <v:imagedata o:title=""/>
                <o:lock v:ext="edit" aspectratio="f"/>
                <v:textbox>
                  <w:txbxContent>
                    <w:p w14:paraId="19C70066">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bCs w:val="0"/>
                          <w:color w:val="333F50" w:themeColor="text2" w:themeShade="BF"/>
                          <w:sz w:val="28"/>
                          <w:szCs w:val="28"/>
                          <w:lang w:val="en-US"/>
                        </w:rPr>
                      </w:pPr>
                      <w:r>
                        <w:rPr>
                          <w:rFonts w:hint="default" w:eastAsia="Times New Roman"/>
                          <w:b/>
                          <w:bCs w:val="0"/>
                          <w:color w:val="333F50" w:themeColor="text2" w:themeShade="BF"/>
                          <w:sz w:val="28"/>
                          <w:szCs w:val="28"/>
                          <w:vertAlign w:val="superscript"/>
                          <w:lang w:val="en-US"/>
                        </w:rPr>
                        <w:t>1</w:t>
                      </w:r>
                      <w:r>
                        <w:rPr>
                          <w:rFonts w:hint="default" w:eastAsia="Times New Roman"/>
                          <w:b/>
                          <w:bCs w:val="0"/>
                          <w:color w:val="333F50" w:themeColor="text2" w:themeShade="BF"/>
                          <w:sz w:val="28"/>
                          <w:szCs w:val="28"/>
                          <w:lang w:val="en-US"/>
                        </w:rPr>
                        <w:t>Dr. Saima Akhtar Chattha</w:t>
                      </w:r>
                    </w:p>
                    <w:p w14:paraId="6DFFE5EF">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bCs w:val="0"/>
                          <w:color w:val="333F50" w:themeColor="text2" w:themeShade="BF"/>
                          <w:sz w:val="28"/>
                          <w:szCs w:val="28"/>
                          <w:lang w:val="en-US"/>
                        </w:rPr>
                      </w:pPr>
                    </w:p>
                    <w:p w14:paraId="702BCD42">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Assistant Professor,</w:t>
                      </w:r>
                    </w:p>
                    <w:p w14:paraId="2AE6E4D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Department of Humanities</w:t>
                      </w:r>
                    </w:p>
                    <w:p w14:paraId="2667F62A">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COMSATS University Islamabad, Lahore Campus</w:t>
                      </w:r>
                    </w:p>
                    <w:p w14:paraId="459ECFB4">
                      <w:pPr>
                        <w:keepNext w:val="0"/>
                        <w:keepLines w:val="0"/>
                        <w:pageBreakBefore w:val="0"/>
                        <w:widowControl/>
                        <w:kinsoku/>
                        <w:wordWrap/>
                        <w:overflowPunct/>
                        <w:topLinePunct w:val="0"/>
                        <w:autoSpaceDE/>
                        <w:autoSpaceDN/>
                        <w:bidi w:val="0"/>
                        <w:adjustRightInd/>
                        <w:snapToGrid/>
                        <w:spacing w:beforeAutospacing="0" w:after="0" w:afterAutospacing="0" w:line="240" w:lineRule="auto"/>
                        <w:jc w:val="both"/>
                        <w:textAlignment w:val="auto"/>
                        <w:rPr>
                          <w:rFonts w:hint="default" w:eastAsia="Times New Roman"/>
                          <w:b w:val="0"/>
                          <w:bCs/>
                          <w:color w:val="333F50" w:themeColor="text2" w:themeShade="BF"/>
                          <w:sz w:val="28"/>
                          <w:szCs w:val="28"/>
                          <w:lang w:val="en-US"/>
                        </w:rPr>
                      </w:pPr>
                      <w:r>
                        <w:rPr>
                          <w:rFonts w:hint="default" w:eastAsia="Times New Roman"/>
                          <w:b w:val="0"/>
                          <w:bCs/>
                          <w:color w:val="333F50" w:themeColor="text2" w:themeShade="BF"/>
                          <w:sz w:val="28"/>
                          <w:szCs w:val="28"/>
                          <w:lang w:val="en-US"/>
                        </w:rPr>
                        <w:t xml:space="preserve">Email : </w:t>
                      </w:r>
                      <w:r>
                        <w:rPr>
                          <w:rFonts w:hint="default" w:eastAsia="Times New Roman"/>
                          <w:b w:val="0"/>
                          <w:bCs/>
                          <w:color w:val="333F50" w:themeColor="text2" w:themeShade="BF"/>
                          <w:sz w:val="28"/>
                          <w:szCs w:val="28"/>
                          <w:lang w:val="en-US"/>
                        </w:rPr>
                        <w:fldChar w:fldCharType="begin"/>
                      </w:r>
                      <w:r>
                        <w:rPr>
                          <w:rFonts w:hint="default" w:eastAsia="Times New Roman"/>
                          <w:b w:val="0"/>
                          <w:bCs/>
                          <w:color w:val="333F50" w:themeColor="text2" w:themeShade="BF"/>
                          <w:sz w:val="28"/>
                          <w:szCs w:val="28"/>
                          <w:lang w:val="en-US"/>
                        </w:rPr>
                        <w:instrText xml:space="preserve"> HYPERLINK "mailto:saimachattha@cuilahore.edu.pk" </w:instrText>
                      </w:r>
                      <w:r>
                        <w:rPr>
                          <w:rFonts w:hint="default" w:eastAsia="Times New Roman"/>
                          <w:b w:val="0"/>
                          <w:bCs/>
                          <w:color w:val="333F50" w:themeColor="text2" w:themeShade="BF"/>
                          <w:sz w:val="28"/>
                          <w:szCs w:val="28"/>
                          <w:lang w:val="en-US"/>
                        </w:rPr>
                        <w:fldChar w:fldCharType="separate"/>
                      </w:r>
                      <w:r>
                        <w:rPr>
                          <w:rStyle w:val="15"/>
                          <w:rFonts w:hint="default" w:eastAsia="Times New Roman"/>
                          <w:b w:val="0"/>
                          <w:bCs/>
                          <w:sz w:val="28"/>
                          <w:szCs w:val="28"/>
                          <w:lang w:val="en-US"/>
                        </w:rPr>
                        <w:t>saimachattha@cuilahore.edu.pk</w:t>
                      </w:r>
                      <w:r>
                        <w:rPr>
                          <w:rFonts w:hint="default" w:eastAsia="Times New Roman"/>
                          <w:b w:val="0"/>
                          <w:bCs/>
                          <w:color w:val="333F50" w:themeColor="text2" w:themeShade="BF"/>
                          <w:sz w:val="28"/>
                          <w:szCs w:val="28"/>
                          <w:lang w:val="en-US"/>
                        </w:rPr>
                        <w:fldChar w:fldCharType="end"/>
                      </w:r>
                      <w:r>
                        <w:rPr>
                          <w:rFonts w:hint="default" w:eastAsia="Times New Roman"/>
                          <w:b w:val="0"/>
                          <w:bCs/>
                          <w:color w:val="333F50" w:themeColor="text2" w:themeShade="BF"/>
                          <w:sz w:val="28"/>
                          <w:szCs w:val="28"/>
                          <w:lang w:val="en-US"/>
                        </w:rPr>
                        <w:t xml:space="preserve">  </w:t>
                      </w:r>
                    </w:p>
                  </w:txbxContent>
                </v:textbox>
              </v:rect>
            </w:pict>
          </mc:Fallback>
        </mc:AlternateContent>
      </w:r>
      <w:r>
        <w:rPr>
          <w:rFonts w:hint="default" w:ascii="Berlin Sans FB Demi" w:hAnsi="Berlin Sans FB Demi"/>
          <w:b/>
          <w:bCs/>
          <w:color w:val="FFFFFF" w:themeColor="background1"/>
          <w:sz w:val="32"/>
          <w:szCs w:val="32"/>
          <w:lang w:val="en-US"/>
          <w14:textFill>
            <w14:solidFill>
              <w14:schemeClr w14:val="bg1"/>
            </w14:solidFill>
          </w14:textFill>
        </w:rPr>
        <w:drawing>
          <wp:anchor distT="0" distB="0" distL="114300" distR="114300" simplePos="0" relativeHeight="251662336" behindDoc="0" locked="0" layoutInCell="1" allowOverlap="1">
            <wp:simplePos x="0" y="0"/>
            <wp:positionH relativeFrom="column">
              <wp:posOffset>-894080</wp:posOffset>
            </wp:positionH>
            <wp:positionV relativeFrom="paragraph">
              <wp:posOffset>2781935</wp:posOffset>
            </wp:positionV>
            <wp:extent cx="1242060" cy="1653540"/>
            <wp:effectExtent l="0" t="0" r="0" b="0"/>
            <wp:wrapNone/>
            <wp:docPr id="3" name="Picture 3" descr="Liberal Journal of Language &amp; Literature 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Liberal Journal of Language &amp; Literature Review"/>
                    <pic:cNvPicPr>
                      <a:picLocks noChangeAspect="1"/>
                    </pic:cNvPicPr>
                  </pic:nvPicPr>
                  <pic:blipFill>
                    <a:blip r:embed="rId8"/>
                    <a:srcRect l="10763" t="-192" r="10683"/>
                    <a:stretch>
                      <a:fillRect/>
                    </a:stretch>
                  </pic:blipFill>
                  <pic:spPr>
                    <a:xfrm>
                      <a:off x="0" y="0"/>
                      <a:ext cx="1242060" cy="1653540"/>
                    </a:xfrm>
                    <a:prstGeom prst="rect">
                      <a:avLst/>
                    </a:prstGeom>
                  </pic:spPr>
                </pic:pic>
              </a:graphicData>
            </a:graphic>
          </wp:anchor>
        </w:drawing>
      </w:r>
      <w:r>
        <w:rPr>
          <w:rFonts w:hint="eastAsia" w:eastAsia="SimSun"/>
          <w:color w:val="0000FF"/>
          <w:lang w:eastAsia="zh-CN"/>
        </w:rPr>
        <w:drawing>
          <wp:anchor distT="0" distB="0" distL="114300" distR="114300" simplePos="0" relativeHeight="251665408" behindDoc="0" locked="0" layoutInCell="1" allowOverlap="1">
            <wp:simplePos x="0" y="0"/>
            <wp:positionH relativeFrom="column">
              <wp:posOffset>-901700</wp:posOffset>
            </wp:positionH>
            <wp:positionV relativeFrom="paragraph">
              <wp:posOffset>1164590</wp:posOffset>
            </wp:positionV>
            <wp:extent cx="1409700" cy="1517650"/>
            <wp:effectExtent l="0" t="0" r="0" b="6350"/>
            <wp:wrapNone/>
            <wp:docPr id="7" name="Picture 7" descr="high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higher"/>
                    <pic:cNvPicPr>
                      <a:picLocks noChangeAspect="1"/>
                    </pic:cNvPicPr>
                  </pic:nvPicPr>
                  <pic:blipFill>
                    <a:blip r:embed="rId9"/>
                    <a:srcRect l="23463" r="22867"/>
                    <a:stretch>
                      <a:fillRect/>
                    </a:stretch>
                  </pic:blipFill>
                  <pic:spPr>
                    <a:xfrm>
                      <a:off x="0" y="0"/>
                      <a:ext cx="1409700" cy="1517650"/>
                    </a:xfrm>
                    <a:prstGeom prst="rect">
                      <a:avLst/>
                    </a:prstGeom>
                  </pic:spPr>
                </pic:pic>
              </a:graphicData>
            </a:graphic>
          </wp:anchor>
        </w:drawing>
      </w:r>
    </w:p>
    <w:p w14:paraId="593A5721">
      <w:pPr>
        <w:rPr>
          <w:color w:val="0000FF"/>
        </w:rPr>
      </w:pPr>
      <w:r>
        <w:rPr>
          <w:sz w:val="21"/>
        </w:rPr>
        <mc:AlternateContent>
          <mc:Choice Requires="wps">
            <w:drawing>
              <wp:anchor distT="0" distB="0" distL="114300" distR="114300" simplePos="0" relativeHeight="251666432" behindDoc="0" locked="0" layoutInCell="1" allowOverlap="1">
                <wp:simplePos x="0" y="0"/>
                <wp:positionH relativeFrom="column">
                  <wp:posOffset>1672590</wp:posOffset>
                </wp:positionH>
                <wp:positionV relativeFrom="paragraph">
                  <wp:posOffset>43815</wp:posOffset>
                </wp:positionV>
                <wp:extent cx="1960880" cy="626745"/>
                <wp:effectExtent l="0" t="0" r="7620" b="8255"/>
                <wp:wrapNone/>
                <wp:docPr id="1" name="Rectangles 1"/>
                <wp:cNvGraphicFramePr/>
                <a:graphic xmlns:a="http://schemas.openxmlformats.org/drawingml/2006/main">
                  <a:graphicData uri="http://schemas.microsoft.com/office/word/2010/wordprocessingShape">
                    <wps:wsp>
                      <wps:cNvSpPr/>
                      <wps:spPr>
                        <a:xfrm>
                          <a:off x="2553970" y="1344930"/>
                          <a:ext cx="1960880" cy="626745"/>
                        </a:xfrm>
                        <a:prstGeom prst="rect">
                          <a:avLst/>
                        </a:prstGeom>
                        <a:solidFill>
                          <a:schemeClr val="accent2">
                            <a:lumMod val="75000"/>
                          </a:schemeClr>
                        </a:solid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2E52B94">
                            <w:pPr>
                              <w:jc w:val="center"/>
                              <w:rPr>
                                <w:rFonts w:hint="default"/>
                                <w:b/>
                                <w:bCs/>
                                <w:color w:val="333F50" w:themeColor="text2" w:themeShade="BF"/>
                                <w:sz w:val="28"/>
                                <w:szCs w:val="24"/>
                                <w:lang w:val="en-US"/>
                              </w:rPr>
                            </w:pPr>
                            <w:r>
                              <w:rPr>
                                <w:rFonts w:hint="default"/>
                                <w:b/>
                                <w:bCs/>
                                <w:color w:val="333F50" w:themeColor="text2" w:themeShade="BF"/>
                                <w:sz w:val="28"/>
                                <w:szCs w:val="24"/>
                                <w:lang w:val="en-US"/>
                              </w:rPr>
                              <w:t>Abstract</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rect id="Rectangles 1" o:spid="_x0000_s1026" o:spt="1" style="position:absolute;left:0pt;margin-left:131.7pt;margin-top:3.45pt;height:49.35pt;width:154.4pt;z-index:251666432;v-text-anchor:middle;mso-width-relative:page;mso-height-relative:page;" fillcolor="#C55A11 [2405]" filled="t" stroked="f" coordsize="21600,21600" o:gfxdata="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">
                <v:fill on="t" focussize="0,0"/>
                <v:stroke on="f" weight="1pt" miterlimit="8" joinstyle="miter"/>
                <v:imagedata o:title=""/>
                <o:lock v:ext="edit" aspectratio="f"/>
                <v:textbox>
                  <w:txbxContent>
                    <w:p w14:paraId="22E52B94">
                      <w:pPr>
                        <w:jc w:val="center"/>
                        <w:rPr>
                          <w:rFonts w:hint="default"/>
                          <w:b/>
                          <w:bCs/>
                          <w:color w:val="333F50" w:themeColor="text2" w:themeShade="BF"/>
                          <w:sz w:val="28"/>
                          <w:szCs w:val="24"/>
                          <w:lang w:val="en-US"/>
                        </w:rPr>
                      </w:pPr>
                      <w:r>
                        <w:rPr>
                          <w:rFonts w:hint="default"/>
                          <w:b/>
                          <w:bCs/>
                          <w:color w:val="333F50" w:themeColor="text2" w:themeShade="BF"/>
                          <w:sz w:val="28"/>
                          <w:szCs w:val="24"/>
                          <w:lang w:val="en-US"/>
                        </w:rPr>
                        <w:t>Abstract</w:t>
                      </w:r>
                    </w:p>
                  </w:txbxContent>
                </v:textbox>
              </v:rect>
            </w:pict>
          </mc:Fallback>
        </mc:AlternateContent>
      </w:r>
    </w:p>
    <w:p w14:paraId="6C5E6849">
      <w:pPr>
        <w:rPr>
          <w:color w:val="0000FF"/>
        </w:rPr>
      </w:pPr>
    </w:p>
    <w:p w14:paraId="2F00B4BF">
      <w:pPr>
        <w:rPr>
          <w:color w:val="0000FF"/>
        </w:rPr>
      </w:pPr>
    </w:p>
    <w:p w14:paraId="0A30DDDA">
      <w:pPr>
        <w:rPr>
          <w:color w:val="0000FF"/>
        </w:rPr>
      </w:pPr>
    </w:p>
    <w:p w14:paraId="6EE555B6">
      <w:pPr>
        <w:rPr>
          <w:color w:val="0000FF"/>
        </w:rPr>
      </w:pPr>
    </w:p>
    <w:p w14:paraId="1E437515">
      <w:pPr>
        <w:pageBreakBefore w:val="0"/>
        <w:widowControl w:val="0"/>
        <w:kinsoku/>
        <w:wordWrap/>
        <w:overflowPunct/>
        <w:topLinePunct w:val="0"/>
        <w:bidi w:val="0"/>
        <w:adjustRightInd/>
        <w:snapToGrid/>
        <w:spacing w:afterAutospacing="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Michel Foucault, in his book ‘discipline and punish’, identifies how the modern state has blurred the distinction between deviance and illegality. He argues that the aim of power is not to rehabilitate the criminal but to reform him into a being who conforms to the standards of a good citizen. Moreover, he illustrates that the modern system of discipline aims to make its subject its object and, for this purpose, uses the criminal’s confession as a tool of manipulation and reformation. This research article applies Michel Foucault’s perspective to “The lock artist” to explore the criminal subjectivity of a fictional character beyond good and evil. In his novel ‘The Lock Artist’, Steve Hamilton presents his explicit view of deviance and criminality. Through the story of a mute boy, he highlights the factors that contribute to making someone a criminal in modern American society. For a useful explanation and analysis of criminal subjectivity, Michel Foucault’s book ‘discipline and punishment’ has been referred to. This article discusses the norms, upbringing, and circumstances of the protagonist and attempts to explore his subjectivity as a criminal beyond the paradigm of good and evil. It elaborates on the factors that constitute his identity first as deviant and then as a criminal. The article also discusses the role of confession as a tool of the modern state to alter the subjectivity of its subject. The methodology applied in this article is textual analysis. The findings of the research are that deviance and illegality are nothing in themselves but are constructed by structures of power. It explores how deviance is defined by society and illegality by the state. The research article highlights the factors that transform the protagonist from a deviant into a criminal.</w:t>
      </w:r>
    </w:p>
    <w:p w14:paraId="5F978AED">
      <w:pPr>
        <w:pageBreakBefore w:val="0"/>
        <w:widowControl w:val="0"/>
        <w:kinsoku/>
        <w:wordWrap/>
        <w:overflowPunct/>
        <w:topLinePunct w:val="0"/>
        <w:bidi w:val="0"/>
        <w:adjustRightInd/>
        <w:snapToGrid/>
        <w:spacing w:afterAutospacing="0" w:line="360" w:lineRule="auto"/>
        <w:jc w:val="both"/>
        <w:textAlignment w:val="auto"/>
        <w:rPr>
          <w:rFonts w:hint="default" w:ascii="Times New Roman" w:hAnsi="Times New Roman" w:cs="Times New Roman"/>
          <w:b/>
          <w:sz w:val="24"/>
          <w:szCs w:val="24"/>
        </w:rPr>
      </w:pPr>
      <w:r>
        <w:rPr>
          <w:rFonts w:hint="default" w:ascii="Times New Roman" w:hAnsi="Times New Roman" w:cs="Times New Roman"/>
          <w:b/>
          <w:sz w:val="24"/>
          <w:szCs w:val="24"/>
        </w:rPr>
        <w:t>Introduction</w:t>
      </w:r>
    </w:p>
    <w:p w14:paraId="65A430B5">
      <w:pPr>
        <w:pStyle w:val="8"/>
        <w:keepNext w:val="0"/>
        <w:keepLines w:val="0"/>
        <w:pageBreakBefore w:val="0"/>
        <w:kinsoku/>
        <w:wordWrap/>
        <w:overflowPunct/>
        <w:topLinePunct w:val="0"/>
        <w:bidi w:val="0"/>
        <w:adjustRightInd/>
        <w:snapToGrid/>
        <w:spacing w:after="0" w:line="360" w:lineRule="auto"/>
        <w:ind w:left="0" w:right="0"/>
        <w:jc w:val="both"/>
        <w:textAlignment w:val="auto"/>
        <w:rPr>
          <w:sz w:val="24"/>
          <w:szCs w:val="24"/>
        </w:rPr>
      </w:pPr>
      <w:r>
        <w:rPr>
          <w:sz w:val="24"/>
          <w:szCs w:val="24"/>
        </w:rPr>
        <w:t>In this dissertation, criminal subjectivity is illustrated through the conceptual framework of ‘Discipline and Punishment’ and ‘Subject and Power’ by Michel Foucault. The contention of this dissertation is to highlight the subjective nature of the notions of deviance, crime, and illegality. Foucault’s notion of criminality states that every society has its own definition of criminality, and this definition reflects that society’s nature and structures of power: “The way a society defines</w:t>
      </w:r>
      <w:r>
        <w:rPr>
          <w:spacing w:val="-23"/>
          <w:sz w:val="24"/>
          <w:szCs w:val="24"/>
        </w:rPr>
        <w:t xml:space="preserve"> </w:t>
      </w:r>
      <w:r>
        <w:rPr>
          <w:sz w:val="24"/>
          <w:szCs w:val="24"/>
        </w:rPr>
        <w:t xml:space="preserve">its criminals and criminality, tells a lot about its nature of power”(Foucault, Discipline and Punish, 1975). According to Foucault, therefore, it is power that defines and labels someone </w:t>
      </w:r>
      <w:r>
        <w:rPr>
          <w:spacing w:val="-11"/>
          <w:sz w:val="24"/>
          <w:szCs w:val="24"/>
        </w:rPr>
        <w:t xml:space="preserve">a </w:t>
      </w:r>
      <w:r>
        <w:rPr>
          <w:sz w:val="24"/>
          <w:szCs w:val="24"/>
        </w:rPr>
        <w:t>criminal. Through the application of Foucault’s theory of power, discipline and punish, it is illustrated how the modern state and power, through discourse and law, determine the actions of others according to changing circumstances.</w:t>
      </w:r>
    </w:p>
    <w:p w14:paraId="746DA344">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This dissertation discusses Foucault’s interpretation of criminality, in which he argues that, contrary to modernity, there is no ultimate or universal truth about any event; rather, multiple interpretations are possible: “Discourse is so complex a reality, that we not only can, but should approach it at different levels with different methods”(Foucault, Discipline and Punish,1975). Therefore, he views an act of crime not through the lens of state-made objective laws but from a different perspective and, most importantly, from the perspective of the criminal. </w:t>
      </w:r>
      <w:r>
        <w:rPr>
          <w:spacing w:val="-9"/>
          <w:sz w:val="24"/>
          <w:szCs w:val="24"/>
        </w:rPr>
        <w:t xml:space="preserve">To </w:t>
      </w:r>
      <w:r>
        <w:rPr>
          <w:sz w:val="24"/>
          <w:szCs w:val="24"/>
        </w:rPr>
        <w:t>understand this</w:t>
      </w:r>
      <w:r>
        <w:rPr>
          <w:spacing w:val="13"/>
          <w:sz w:val="24"/>
          <w:szCs w:val="24"/>
        </w:rPr>
        <w:t xml:space="preserve"> </w:t>
      </w:r>
      <w:r>
        <w:rPr>
          <w:sz w:val="24"/>
          <w:szCs w:val="24"/>
        </w:rPr>
        <w:t>post-modernist</w:t>
      </w:r>
      <w:r>
        <w:rPr>
          <w:spacing w:val="14"/>
          <w:sz w:val="24"/>
          <w:szCs w:val="24"/>
        </w:rPr>
        <w:t xml:space="preserve"> </w:t>
      </w:r>
      <w:r>
        <w:rPr>
          <w:sz w:val="24"/>
          <w:szCs w:val="24"/>
        </w:rPr>
        <w:t>stance</w:t>
      </w:r>
      <w:r>
        <w:rPr>
          <w:spacing w:val="13"/>
          <w:sz w:val="24"/>
          <w:szCs w:val="24"/>
        </w:rPr>
        <w:t xml:space="preserve"> </w:t>
      </w:r>
      <w:r>
        <w:rPr>
          <w:sz w:val="24"/>
          <w:szCs w:val="24"/>
        </w:rPr>
        <w:t>on</w:t>
      </w:r>
      <w:r>
        <w:rPr>
          <w:spacing w:val="15"/>
          <w:sz w:val="24"/>
          <w:szCs w:val="24"/>
        </w:rPr>
        <w:t xml:space="preserve"> </w:t>
      </w:r>
      <w:r>
        <w:rPr>
          <w:sz w:val="24"/>
          <w:szCs w:val="24"/>
        </w:rPr>
        <w:t>criminal</w:t>
      </w:r>
      <w:r>
        <w:rPr>
          <w:spacing w:val="14"/>
          <w:sz w:val="24"/>
          <w:szCs w:val="24"/>
        </w:rPr>
        <w:t xml:space="preserve"> </w:t>
      </w:r>
      <w:r>
        <w:rPr>
          <w:sz w:val="24"/>
          <w:szCs w:val="24"/>
        </w:rPr>
        <w:t>subjectivity,</w:t>
      </w:r>
      <w:r>
        <w:rPr>
          <w:spacing w:val="15"/>
          <w:sz w:val="24"/>
          <w:szCs w:val="24"/>
        </w:rPr>
        <w:t xml:space="preserve"> </w:t>
      </w:r>
      <w:r>
        <w:rPr>
          <w:sz w:val="24"/>
          <w:szCs w:val="24"/>
        </w:rPr>
        <w:t>we</w:t>
      </w:r>
      <w:r>
        <w:rPr>
          <w:spacing w:val="15"/>
          <w:sz w:val="24"/>
          <w:szCs w:val="24"/>
        </w:rPr>
        <w:t xml:space="preserve"> </w:t>
      </w:r>
      <w:r>
        <w:rPr>
          <w:sz w:val="24"/>
          <w:szCs w:val="24"/>
        </w:rPr>
        <w:t>need</w:t>
      </w:r>
      <w:r>
        <w:rPr>
          <w:spacing w:val="14"/>
          <w:sz w:val="24"/>
          <w:szCs w:val="24"/>
        </w:rPr>
        <w:t xml:space="preserve"> </w:t>
      </w:r>
      <w:r>
        <w:rPr>
          <w:sz w:val="24"/>
          <w:szCs w:val="24"/>
        </w:rPr>
        <w:t>to</w:t>
      </w:r>
      <w:r>
        <w:rPr>
          <w:spacing w:val="14"/>
          <w:sz w:val="24"/>
          <w:szCs w:val="24"/>
        </w:rPr>
        <w:t xml:space="preserve"> </w:t>
      </w:r>
      <w:r>
        <w:rPr>
          <w:sz w:val="24"/>
          <w:szCs w:val="24"/>
        </w:rPr>
        <w:t>distingui</w:t>
      </w:r>
      <w:r>
        <w:rPr>
          <w:spacing w:val="13"/>
          <w:sz w:val="24"/>
          <w:szCs w:val="24"/>
        </w:rPr>
        <w:t>s</w:t>
      </w:r>
      <w:r>
        <w:rPr>
          <w:sz w:val="24"/>
          <w:szCs w:val="24"/>
        </w:rPr>
        <w:t>h</w:t>
      </w:r>
      <w:r>
        <w:rPr>
          <w:spacing w:val="15"/>
          <w:sz w:val="24"/>
          <w:szCs w:val="24"/>
        </w:rPr>
        <w:t xml:space="preserve"> </w:t>
      </w:r>
      <w:r>
        <w:rPr>
          <w:sz w:val="24"/>
          <w:szCs w:val="24"/>
        </w:rPr>
        <w:t>between</w:t>
      </w:r>
      <w:r>
        <w:rPr>
          <w:rFonts w:hint="default"/>
          <w:sz w:val="24"/>
          <w:szCs w:val="24"/>
          <w:lang w:val="en-US"/>
        </w:rPr>
        <w:t xml:space="preserve"> </w:t>
      </w:r>
      <w:r>
        <w:rPr>
          <w:sz w:val="24"/>
          <w:szCs w:val="24"/>
        </w:rPr>
        <w:t>deviance and illegality. Deviance is the state of diverging from usual and expected standards, especially in social behavior, whereas illegality means the violation of written laws.</w:t>
      </w:r>
    </w:p>
    <w:p w14:paraId="130F6F4A">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This dissertation examines the criminal subjectivity of a criminal in American society through a textual analysis of </w:t>
      </w:r>
      <w:r>
        <w:rPr>
          <w:i/>
          <w:sz w:val="24"/>
          <w:szCs w:val="24"/>
        </w:rPr>
        <w:t xml:space="preserve">The Lock Artist. </w:t>
      </w:r>
      <w:r>
        <w:rPr>
          <w:sz w:val="24"/>
          <w:szCs w:val="24"/>
        </w:rPr>
        <w:t xml:space="preserve">By applying the theoretical framework of Michel Foucault’s </w:t>
      </w:r>
      <w:r>
        <w:rPr>
          <w:i/>
          <w:sz w:val="24"/>
          <w:szCs w:val="24"/>
        </w:rPr>
        <w:t xml:space="preserve">Discipline and Punishment, </w:t>
      </w:r>
      <w:r>
        <w:rPr>
          <w:sz w:val="24"/>
          <w:szCs w:val="24"/>
        </w:rPr>
        <w:t xml:space="preserve">it addresses the nature and causes of crime. Michel Foucault discusses criminal subjectivity in many of his works, including </w:t>
      </w:r>
      <w:r>
        <w:rPr>
          <w:i/>
          <w:sz w:val="24"/>
          <w:szCs w:val="24"/>
        </w:rPr>
        <w:t xml:space="preserve">Technologies of the Self, History of Sexuality, </w:t>
      </w:r>
      <w:r>
        <w:rPr>
          <w:sz w:val="24"/>
          <w:szCs w:val="24"/>
        </w:rPr>
        <w:t xml:space="preserve">and </w:t>
      </w:r>
      <w:r>
        <w:rPr>
          <w:i/>
          <w:sz w:val="24"/>
          <w:szCs w:val="24"/>
        </w:rPr>
        <w:t>Power Knowledge</w:t>
      </w:r>
      <w:r>
        <w:rPr>
          <w:sz w:val="24"/>
          <w:szCs w:val="24"/>
        </w:rPr>
        <w:t>. In all these works, Foucault’s stance on subjectivity suggests that power supervises a person’s subjectivity and subjugates its subject by eliminating his individuality. ‘Maybe the target nowadays is not to discover what we are, but to refuse what we are’ (Michel Foucault, Technologies of the Self, 1982)</w:t>
      </w:r>
    </w:p>
    <w:p w14:paraId="4F26954E">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i/>
          <w:sz w:val="24"/>
          <w:szCs w:val="24"/>
        </w:rPr>
        <w:t xml:space="preserve">The Lock Artist </w:t>
      </w:r>
      <w:r>
        <w:rPr>
          <w:sz w:val="24"/>
          <w:szCs w:val="24"/>
        </w:rPr>
        <w:t>highlights how, in American society, a boy with poor socialization and a traumatic childhood becomes deviant and is later called a criminal for that very deviance. The term deviance means not conforming to the usual codes, but ‘an action or behavior that violates social norms</w:t>
      </w:r>
      <w:r>
        <w:rPr>
          <w:color w:val="212121"/>
          <w:sz w:val="24"/>
          <w:szCs w:val="24"/>
        </w:rPr>
        <w:t xml:space="preserve">, including a formally enacted rules such as </w:t>
      </w:r>
      <w:r>
        <w:rPr>
          <w:sz w:val="24"/>
          <w:szCs w:val="24"/>
        </w:rPr>
        <w:fldChar w:fldCharType="begin"/>
      </w:r>
      <w:r>
        <w:rPr>
          <w:sz w:val="24"/>
          <w:szCs w:val="24"/>
        </w:rPr>
        <w:instrText xml:space="preserve"> HYPERLINK "https://en.wikipedia.org/wiki/Crime" \h </w:instrText>
      </w:r>
      <w:r>
        <w:rPr>
          <w:sz w:val="24"/>
          <w:szCs w:val="24"/>
        </w:rPr>
        <w:fldChar w:fldCharType="separate"/>
      </w:r>
      <w:r>
        <w:rPr>
          <w:color w:val="0A0080"/>
          <w:sz w:val="24"/>
          <w:szCs w:val="24"/>
        </w:rPr>
        <w:t>crime</w:t>
      </w:r>
      <w:r>
        <w:rPr>
          <w:color w:val="0A0080"/>
          <w:sz w:val="24"/>
          <w:szCs w:val="24"/>
        </w:rPr>
        <w:fldChar w:fldCharType="end"/>
      </w:r>
      <w:r>
        <w:rPr>
          <w:color w:val="212121"/>
          <w:sz w:val="24"/>
          <w:szCs w:val="24"/>
        </w:rPr>
        <w:t>, as well as informal violations of social norms’(</w:t>
      </w:r>
      <w:r>
        <w:rPr>
          <w:sz w:val="24"/>
          <w:szCs w:val="24"/>
        </w:rPr>
        <w:t>Oxford Advanced learner dictionary,2010)</w:t>
      </w:r>
    </w:p>
    <w:p w14:paraId="6939673E">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i/>
          <w:sz w:val="24"/>
          <w:szCs w:val="24"/>
        </w:rPr>
        <w:t xml:space="preserve">The Lock Artist </w:t>
      </w:r>
      <w:r>
        <w:rPr>
          <w:sz w:val="24"/>
          <w:szCs w:val="24"/>
        </w:rPr>
        <w:t xml:space="preserve">is a novel by Steve Hamilton. It is a crime thriller about a mute </w:t>
      </w:r>
      <w:r>
        <w:rPr>
          <w:spacing w:val="-4"/>
          <w:sz w:val="24"/>
          <w:szCs w:val="24"/>
        </w:rPr>
        <w:t xml:space="preserve">boy </w:t>
      </w:r>
      <w:r>
        <w:rPr>
          <w:sz w:val="24"/>
          <w:szCs w:val="24"/>
        </w:rPr>
        <w:t>who has a natural talent for picking locks, but this talent, during his teenage years, makes him a criminal in the eyes of his society. It explores how a person ends up becoming a criminal. Through the fictional character of Mike, the protagonist of the novel, Hamilton shows how a boy with an innate talent for picking locks is first labeled as deviant, while his poor socialization prevents</w:t>
      </w:r>
      <w:r>
        <w:rPr>
          <w:spacing w:val="14"/>
          <w:sz w:val="24"/>
          <w:szCs w:val="24"/>
        </w:rPr>
        <w:t xml:space="preserve"> </w:t>
      </w:r>
      <w:r>
        <w:rPr>
          <w:sz w:val="24"/>
          <w:szCs w:val="24"/>
        </w:rPr>
        <w:t>him from</w:t>
      </w:r>
      <w:r>
        <w:rPr>
          <w:spacing w:val="15"/>
          <w:sz w:val="24"/>
          <w:szCs w:val="24"/>
        </w:rPr>
        <w:t xml:space="preserve"> </w:t>
      </w:r>
      <w:r>
        <w:rPr>
          <w:sz w:val="24"/>
          <w:szCs w:val="24"/>
        </w:rPr>
        <w:t>learning</w:t>
      </w:r>
      <w:r>
        <w:rPr>
          <w:spacing w:val="14"/>
          <w:sz w:val="24"/>
          <w:szCs w:val="24"/>
        </w:rPr>
        <w:t xml:space="preserve"> </w:t>
      </w:r>
      <w:r>
        <w:rPr>
          <w:sz w:val="24"/>
          <w:szCs w:val="24"/>
        </w:rPr>
        <w:t>the</w:t>
      </w:r>
      <w:r>
        <w:rPr>
          <w:spacing w:val="15"/>
          <w:sz w:val="24"/>
          <w:szCs w:val="24"/>
        </w:rPr>
        <w:t xml:space="preserve"> </w:t>
      </w:r>
      <w:r>
        <w:rPr>
          <w:sz w:val="24"/>
          <w:szCs w:val="24"/>
        </w:rPr>
        <w:t>codes</w:t>
      </w:r>
      <w:r>
        <w:rPr>
          <w:spacing w:val="14"/>
          <w:sz w:val="24"/>
          <w:szCs w:val="24"/>
        </w:rPr>
        <w:t xml:space="preserve"> </w:t>
      </w:r>
      <w:r>
        <w:rPr>
          <w:sz w:val="24"/>
          <w:szCs w:val="24"/>
        </w:rPr>
        <w:t>and</w:t>
      </w:r>
      <w:r>
        <w:rPr>
          <w:spacing w:val="14"/>
          <w:sz w:val="24"/>
          <w:szCs w:val="24"/>
        </w:rPr>
        <w:t xml:space="preserve"> </w:t>
      </w:r>
      <w:r>
        <w:rPr>
          <w:sz w:val="24"/>
          <w:szCs w:val="24"/>
        </w:rPr>
        <w:t>laws</w:t>
      </w:r>
      <w:r>
        <w:rPr>
          <w:spacing w:val="15"/>
          <w:sz w:val="24"/>
          <w:szCs w:val="24"/>
        </w:rPr>
        <w:t xml:space="preserve"> </w:t>
      </w:r>
      <w:r>
        <w:rPr>
          <w:sz w:val="24"/>
          <w:szCs w:val="24"/>
        </w:rPr>
        <w:t>of</w:t>
      </w:r>
      <w:r>
        <w:rPr>
          <w:spacing w:val="15"/>
          <w:sz w:val="24"/>
          <w:szCs w:val="24"/>
        </w:rPr>
        <w:t xml:space="preserve"> </w:t>
      </w:r>
      <w:r>
        <w:rPr>
          <w:sz w:val="24"/>
          <w:szCs w:val="24"/>
        </w:rPr>
        <w:t>society</w:t>
      </w:r>
      <w:r>
        <w:rPr>
          <w:spacing w:val="14"/>
          <w:sz w:val="24"/>
          <w:szCs w:val="24"/>
        </w:rPr>
        <w:t xml:space="preserve"> </w:t>
      </w:r>
      <w:r>
        <w:rPr>
          <w:sz w:val="24"/>
          <w:szCs w:val="24"/>
        </w:rPr>
        <w:t>properly.</w:t>
      </w:r>
      <w:r>
        <w:rPr>
          <w:spacing w:val="14"/>
          <w:sz w:val="24"/>
          <w:szCs w:val="24"/>
        </w:rPr>
        <w:t xml:space="preserve"> </w:t>
      </w:r>
      <w:r>
        <w:rPr>
          <w:sz w:val="24"/>
          <w:szCs w:val="24"/>
        </w:rPr>
        <w:t>But</w:t>
      </w:r>
      <w:r>
        <w:rPr>
          <w:spacing w:val="14"/>
          <w:sz w:val="24"/>
          <w:szCs w:val="24"/>
        </w:rPr>
        <w:t xml:space="preserve"> </w:t>
      </w:r>
      <w:r>
        <w:rPr>
          <w:sz w:val="24"/>
          <w:szCs w:val="24"/>
        </w:rPr>
        <w:t>that</w:t>
      </w:r>
      <w:r>
        <w:rPr>
          <w:spacing w:val="-1"/>
          <w:sz w:val="24"/>
          <w:szCs w:val="24"/>
        </w:rPr>
        <w:t xml:space="preserve"> </w:t>
      </w:r>
      <w:r>
        <w:rPr>
          <w:sz w:val="24"/>
          <w:szCs w:val="24"/>
        </w:rPr>
        <w:t>very</w:t>
      </w:r>
      <w:r>
        <w:rPr>
          <w:spacing w:val="-1"/>
          <w:sz w:val="24"/>
          <w:szCs w:val="24"/>
        </w:rPr>
        <w:t xml:space="preserve"> </w:t>
      </w:r>
      <w:r>
        <w:rPr>
          <w:sz w:val="24"/>
          <w:szCs w:val="24"/>
        </w:rPr>
        <w:t>society</w:t>
      </w:r>
      <w:r>
        <w:rPr>
          <w:spacing w:val="-1"/>
          <w:sz w:val="24"/>
          <w:szCs w:val="24"/>
        </w:rPr>
        <w:t xml:space="preserve"> </w:t>
      </w:r>
      <w:r>
        <w:rPr>
          <w:sz w:val="24"/>
          <w:szCs w:val="24"/>
        </w:rPr>
        <w:t>and</w:t>
      </w:r>
      <w:r>
        <w:rPr>
          <w:spacing w:val="-1"/>
          <w:sz w:val="24"/>
          <w:szCs w:val="24"/>
        </w:rPr>
        <w:t xml:space="preserve"> </w:t>
      </w:r>
      <w:r>
        <w:rPr>
          <w:sz w:val="24"/>
          <w:szCs w:val="24"/>
        </w:rPr>
        <w:t>the state</w:t>
      </w:r>
      <w:r>
        <w:rPr>
          <w:rFonts w:hint="default"/>
          <w:sz w:val="24"/>
          <w:szCs w:val="24"/>
          <w:lang w:val="en-US"/>
        </w:rPr>
        <w:t xml:space="preserve"> </w:t>
      </w:r>
      <w:r>
        <w:rPr>
          <w:sz w:val="24"/>
          <w:szCs w:val="24"/>
        </w:rPr>
        <w:t>label him as deviant: ‘you are not like others Mike, you look and behave differently from other kids’ (Hamilton, 79). When his deviance becomes a threat to the existing code and dominant discourse, he is labeled as a criminal: ‘He is a criminal, and a criminal cannot be an artist Amelia’ (Hamilton,168).</w:t>
      </w:r>
    </w:p>
    <w:p w14:paraId="03855C60">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Hamilton shows how society and power define someone’s identity and social status. He uses various linguistic tools to unveil the hidden and covert means through which someone is systematically labeled as deviant and criminal according to the changing standards of society. These linguistic tools will be traced in this</w:t>
      </w:r>
      <w:r>
        <w:rPr>
          <w:spacing w:val="-4"/>
          <w:sz w:val="24"/>
          <w:szCs w:val="24"/>
        </w:rPr>
        <w:t xml:space="preserve"> </w:t>
      </w:r>
      <w:r>
        <w:rPr>
          <w:sz w:val="24"/>
          <w:szCs w:val="24"/>
        </w:rPr>
        <w:t>dissertation.</w:t>
      </w:r>
    </w:p>
    <w:p w14:paraId="51F56DE5">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relation to this definition of subjectivity, the term refers to the perspective and point of </w:t>
      </w:r>
      <w:r>
        <w:rPr>
          <w:spacing w:val="-4"/>
          <w:sz w:val="24"/>
          <w:szCs w:val="24"/>
        </w:rPr>
        <w:t>view</w:t>
      </w:r>
      <w:r>
        <w:rPr>
          <w:spacing w:val="52"/>
          <w:sz w:val="24"/>
          <w:szCs w:val="24"/>
        </w:rPr>
        <w:t xml:space="preserve"> </w:t>
      </w:r>
      <w:r>
        <w:rPr>
          <w:sz w:val="24"/>
          <w:szCs w:val="24"/>
        </w:rPr>
        <w:t xml:space="preserve">of Mike, the criminal in the novel </w:t>
      </w:r>
      <w:r>
        <w:rPr>
          <w:i/>
          <w:sz w:val="24"/>
          <w:szCs w:val="24"/>
        </w:rPr>
        <w:t>The Lock Artist, reg</w:t>
      </w:r>
      <w:r>
        <w:rPr>
          <w:sz w:val="24"/>
          <w:szCs w:val="24"/>
        </w:rPr>
        <w:t>arding his act of picking locks.</w:t>
      </w:r>
    </w:p>
    <w:p w14:paraId="26E82B0F">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Foucault analyzes the power relationship between the state apparatus and its subject. He illustrates that the major aim of power is not to kill or harm those who do not comply with it. Rather, it aims to reform and discipline them according to the dominant discourse and existing codes. Foucault suggests that power and the modern state do not function through violence or physically punish those who violate the law; instead, they function invisibly to reform their subjects and develop a subjectivity that is not the subjectivity of the person or the criminal but one that aligns with the notions of the modern state and power.</w:t>
      </w:r>
    </w:p>
    <w:p w14:paraId="7ABE899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Foucault discusses the difference between deviance and illegality. He says that society and its discourse make people believe that they are deviant, and then the power to generate discourse codifies norms into laws and turns those deviants into</w:t>
      </w:r>
    </w:p>
    <w:p w14:paraId="4DB432BE">
      <w:pPr>
        <w:pStyle w:val="8"/>
        <w:keepNext w:val="0"/>
        <w:keepLines w:val="0"/>
        <w:pageBreakBefore w:val="0"/>
        <w:kinsoku/>
        <w:wordWrap/>
        <w:overflowPunct/>
        <w:topLinePunct w:val="0"/>
        <w:bidi w:val="0"/>
        <w:adjustRightInd/>
        <w:snapToGrid/>
        <w:spacing w:after="0" w:line="360" w:lineRule="auto"/>
        <w:ind w:left="0" w:right="0"/>
        <w:jc w:val="both"/>
        <w:textAlignment w:val="auto"/>
        <w:rPr>
          <w:sz w:val="24"/>
          <w:szCs w:val="24"/>
        </w:rPr>
      </w:pPr>
      <w:r>
        <w:rPr>
          <w:sz w:val="24"/>
          <w:szCs w:val="24"/>
        </w:rPr>
        <w:t>criminals: ‘Knowledge once used to regulate the conduct of others, entail constraints, giving identities, regulation and disciplining of practices’ (Foucault,223).</w:t>
      </w:r>
    </w:p>
    <w:p w14:paraId="46E7E4F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The focus of this dissertation is on the depiction of the criminal subjectivity of Mike, the fictional protagonist of </w:t>
      </w:r>
      <w:r>
        <w:rPr>
          <w:i/>
          <w:sz w:val="24"/>
          <w:szCs w:val="24"/>
        </w:rPr>
        <w:t>The Lock Artist</w:t>
      </w:r>
      <w:r>
        <w:rPr>
          <w:sz w:val="24"/>
          <w:szCs w:val="24"/>
        </w:rPr>
        <w:t>, through Michel Foucault’s theory, ‘Discipline and Punishment’. It will answer two key research questions:</w:t>
      </w:r>
    </w:p>
    <w:p w14:paraId="163DEF95">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1: Who defines deviance and illegality?</w:t>
      </w:r>
    </w:p>
    <w:p w14:paraId="5771674D">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2: What is the role of confession in creating modern criminal subjectivity?</w:t>
      </w:r>
    </w:p>
    <w:p w14:paraId="3B57C43A">
      <w:pPr>
        <w:pStyle w:val="8"/>
        <w:keepNext w:val="0"/>
        <w:keepLines w:val="0"/>
        <w:pageBreakBefore w:val="0"/>
        <w:kinsoku/>
        <w:wordWrap/>
        <w:overflowPunct/>
        <w:topLinePunct w:val="0"/>
        <w:bidi w:val="0"/>
        <w:adjustRightInd/>
        <w:snapToGrid/>
        <w:spacing w:after="0" w:line="360" w:lineRule="auto"/>
        <w:ind w:left="0" w:right="0" w:firstLine="60"/>
        <w:jc w:val="both"/>
        <w:textAlignment w:val="auto"/>
        <w:rPr>
          <w:sz w:val="24"/>
          <w:szCs w:val="24"/>
        </w:rPr>
      </w:pPr>
      <w:r>
        <w:rPr>
          <w:sz w:val="24"/>
          <w:szCs w:val="24"/>
        </w:rPr>
        <w:t xml:space="preserve">In the present dissertation, textual analysis is employed as a research methodology to analyze the criminal subjectivity of a mute boy in the novel </w:t>
      </w:r>
      <w:r>
        <w:rPr>
          <w:i/>
          <w:sz w:val="24"/>
          <w:szCs w:val="24"/>
        </w:rPr>
        <w:t>The Lock Artist</w:t>
      </w:r>
      <w:r>
        <w:rPr>
          <w:sz w:val="24"/>
          <w:szCs w:val="24"/>
        </w:rPr>
        <w:t xml:space="preserve">. The objective of the textual analysis is to uncover the ideological assumptions about criminal subjectivity that are hidden in the text of </w:t>
      </w:r>
      <w:r>
        <w:rPr>
          <w:i/>
          <w:sz w:val="24"/>
          <w:szCs w:val="24"/>
        </w:rPr>
        <w:t>The Lock Artist</w:t>
      </w:r>
      <w:r>
        <w:rPr>
          <w:sz w:val="24"/>
          <w:szCs w:val="24"/>
        </w:rPr>
        <w:t>. It aims to systematically explore the subjectivity of a criminal.</w:t>
      </w:r>
    </w:p>
    <w:p w14:paraId="430ADF99">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the first chapter, criminal subjectivity is explored through the distinction between deviance and illegality in </w:t>
      </w:r>
      <w:r>
        <w:rPr>
          <w:i/>
          <w:sz w:val="24"/>
          <w:szCs w:val="24"/>
        </w:rPr>
        <w:t>The Lock Artist</w:t>
      </w:r>
      <w:r>
        <w:rPr>
          <w:sz w:val="24"/>
          <w:szCs w:val="24"/>
        </w:rPr>
        <w:t xml:space="preserve">. The character of Mike, along with his upbringing and socialization, is discussed in detail. The chapter examines the causes and traits that make Mike deviant in the eyes of his society and how he never finds himself fully incorporated into its system. It also considers how society and its discourse define deviance and illegality according to the framework provided by the modern state and modern </w:t>
      </w:r>
      <w:r>
        <w:rPr>
          <w:spacing w:val="-3"/>
          <w:sz w:val="24"/>
          <w:szCs w:val="24"/>
        </w:rPr>
        <w:t xml:space="preserve">power. </w:t>
      </w:r>
      <w:r>
        <w:rPr>
          <w:sz w:val="24"/>
          <w:szCs w:val="24"/>
        </w:rPr>
        <w:t>Through the character of Mike, it is further emphasized that he is not inherently criminal and that his subjectivity is non-violent and passive.</w:t>
      </w:r>
    </w:p>
    <w:p w14:paraId="569E12F1">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Different incidents are quoted from the novel to highlight the causes of deviance and illegality. These events show that deviance is not inherent in an act; rather, it is defined by how society responds to that act, while an act that violates norms codified into law is called illegality. Deviance and illegality are therefore defined by those who possess the power to generate discourse and produce knowledge.</w:t>
      </w:r>
    </w:p>
    <w:p w14:paraId="79242BD4">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the second chapter, confession as a tool of the modern state to reform and rehabilitate its subject in </w:t>
      </w:r>
      <w:r>
        <w:rPr>
          <w:i/>
          <w:sz w:val="24"/>
          <w:szCs w:val="24"/>
        </w:rPr>
        <w:t xml:space="preserve">The Lock Artist </w:t>
      </w:r>
      <w:r>
        <w:rPr>
          <w:sz w:val="24"/>
          <w:szCs w:val="24"/>
        </w:rPr>
        <w:t xml:space="preserve">is discussed. The chapter explores the importance of confession in dismantling a criminal’s own subjectivity and reshaping it according to the standards and laws of the state. It also discusses confession as an exploitative tool of </w:t>
      </w:r>
      <w:r>
        <w:rPr>
          <w:spacing w:val="-4"/>
          <w:sz w:val="24"/>
          <w:szCs w:val="24"/>
        </w:rPr>
        <w:t>the</w:t>
      </w:r>
      <w:r>
        <w:rPr>
          <w:spacing w:val="52"/>
          <w:sz w:val="24"/>
          <w:szCs w:val="24"/>
        </w:rPr>
        <w:t xml:space="preserve"> </w:t>
      </w:r>
      <w:r>
        <w:rPr>
          <w:sz w:val="24"/>
          <w:szCs w:val="24"/>
        </w:rPr>
        <w:t xml:space="preserve">state for reshaping a criminal’s subjectivity. Confession takes away the will </w:t>
      </w:r>
      <w:r>
        <w:rPr>
          <w:spacing w:val="-5"/>
          <w:sz w:val="24"/>
          <w:szCs w:val="24"/>
        </w:rPr>
        <w:t xml:space="preserve">and </w:t>
      </w:r>
      <w:r>
        <w:rPr>
          <w:sz w:val="24"/>
          <w:szCs w:val="24"/>
        </w:rPr>
        <w:t xml:space="preserve">subjectivity of the confessor and develops a relationship of self and other between the confessor and the person receiving the confession in The Lock Artist. Within modern power, confession functions as a tool of the state to alter the subjectivity of a criminal who does not comply with the state and its discourse or endorse its notion of crime. The chapter explores how </w:t>
      </w:r>
      <w:r>
        <w:rPr>
          <w:spacing w:val="-3"/>
          <w:sz w:val="24"/>
          <w:szCs w:val="24"/>
        </w:rPr>
        <w:t xml:space="preserve">Mike’s </w:t>
      </w:r>
      <w:r>
        <w:rPr>
          <w:sz w:val="24"/>
          <w:szCs w:val="24"/>
        </w:rPr>
        <w:t>subjectivity is reshaped and rebuilt through his confession in The Lock Artist. It answers the question of the role of confession in strengthening the originators of deviance and illegality.</w:t>
      </w:r>
    </w:p>
    <w:p w14:paraId="2C30E247">
      <w:pPr>
        <w:keepNext w:val="0"/>
        <w:keepLines w:val="0"/>
        <w:pageBreakBefore w:val="0"/>
        <w:kinsoku/>
        <w:wordWrap/>
        <w:overflowPunct/>
        <w:topLinePunct w:val="0"/>
        <w:bidi w:val="0"/>
        <w:adjustRightInd/>
        <w:snapToGrid/>
        <w:spacing w:after="0" w:line="360" w:lineRule="auto"/>
        <w:ind w:left="0" w:right="0"/>
        <w:textAlignment w:val="auto"/>
        <w:rPr>
          <w:rFonts w:ascii="Times New Roman" w:hAnsi="Times New Roman" w:cs="Times New Roman"/>
          <w:b/>
          <w:sz w:val="24"/>
          <w:szCs w:val="24"/>
        </w:rPr>
      </w:pPr>
      <w:bookmarkStart w:id="0" w:name="_TOC_250002"/>
      <w:bookmarkEnd w:id="0"/>
      <w:r>
        <w:rPr>
          <w:rFonts w:ascii="Times New Roman" w:hAnsi="Times New Roman" w:cs="Times New Roman"/>
          <w:b/>
          <w:sz w:val="24"/>
          <w:szCs w:val="24"/>
        </w:rPr>
        <w:t>Literature Review</w:t>
      </w:r>
    </w:p>
    <w:p w14:paraId="0D093B24">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The critiques of different writers and thinkers on the issues of subjectivity, power, deviance, confession, and crime are reviewed in support of the argument of this dissertation.</w:t>
      </w:r>
      <w:r>
        <w:rPr>
          <w:rFonts w:hint="default"/>
          <w:sz w:val="24"/>
          <w:szCs w:val="24"/>
          <w:lang w:val="en-US"/>
        </w:rPr>
        <w:t xml:space="preserve"> </w:t>
      </w:r>
      <w:r>
        <w:rPr>
          <w:sz w:val="24"/>
          <w:szCs w:val="24"/>
        </w:rPr>
        <w:t>Any event that occurs in the world can be viewed from different perspectives and cannot be analyzed through a single interpretation. It does not happen instantly or out of the blue; rather, it has a context, participants, and circumstances under which it occurs. For example, if a rebellion emerges, a revolution begins, or any political or social event takes place, there is a chain of events behind it that contributes to its formation. Similarly, an act of crime cannot be viewed and analyzed in isolation. How the criminal came to commit the crime, the factors that played an important role in making him a criminal, and, most importantly, which “power” labels someone as a criminal also need to be analyzed. The analysis of these factors is referred to as “criminal subjectivity”. This dissertation explores the criminal subjectivity of a character named Mike and examines how, in the hands of society, structure, discourse, and power, he is labeled a criminal when he had no other choice.</w:t>
      </w:r>
    </w:p>
    <w:p w14:paraId="1BEDE773">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Subjectivity refers to a collection of personal perceptions, experiences, expectations, and cultural understandings or beliefs about external phenomena that are specific to a subject. In other words, to study a person’s subjectivity in relation to an action, we examine that person’s perspective, behavior, the circumstances under which the action was performed, and, as mentioned above, the person’s subjective view of that action. Likewise, when discussing an act of crime or illegality, the perspective of the person who has</w:t>
      </w:r>
      <w:r>
        <w:rPr>
          <w:rFonts w:hint="default"/>
          <w:sz w:val="24"/>
          <w:szCs w:val="24"/>
          <w:lang w:val="en-US"/>
        </w:rPr>
        <w:t xml:space="preserve"> </w:t>
      </w:r>
      <w:r>
        <w:rPr>
          <w:sz w:val="24"/>
          <w:szCs w:val="24"/>
        </w:rPr>
        <w:t>committed the crime should also be taken into consideration. How does the person view the act? Does he see it as a crime or as an act of compulsion, adventure, duty, or something else?</w:t>
      </w:r>
    </w:p>
    <w:p w14:paraId="16EEE4B3">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The term subjectivity also has another meaning: the state of being a subject. This form of subjectivity cannot be understood until we discuss another term used by Foucault, namely “subjectivation”. By definition, ‘subjectivation’ means ‘the process by which </w:t>
      </w:r>
      <w:r>
        <w:rPr>
          <w:spacing w:val="-4"/>
          <w:sz w:val="24"/>
          <w:szCs w:val="24"/>
        </w:rPr>
        <w:t>one</w:t>
      </w:r>
      <w:r>
        <w:rPr>
          <w:spacing w:val="52"/>
          <w:sz w:val="24"/>
          <w:szCs w:val="24"/>
        </w:rPr>
        <w:t xml:space="preserve"> </w:t>
      </w:r>
      <w:r>
        <w:rPr>
          <w:sz w:val="24"/>
          <w:szCs w:val="24"/>
        </w:rPr>
        <w:t xml:space="preserve">becomes a subject’ (Nick Butler). Foucault uses the term subjectivation to describe a process through which a person’s subjectivity is formed or developed in different ways by society and its discourse. He says “the process in which the society, discourse, modern state, and family makes someone its subject is “subjectivation”.” (Michel Foucault, Subject and Power) In this way, the factors that form a person’s subjectivity and make him a subject include society, discourse, </w:t>
      </w:r>
      <w:r>
        <w:rPr>
          <w:spacing w:val="-3"/>
          <w:sz w:val="24"/>
          <w:szCs w:val="24"/>
        </w:rPr>
        <w:t xml:space="preserve">family, </w:t>
      </w:r>
      <w:r>
        <w:rPr>
          <w:sz w:val="24"/>
          <w:szCs w:val="24"/>
        </w:rPr>
        <w:t>narrative, and related in</w:t>
      </w:r>
      <w:r>
        <w:rPr>
          <w:spacing w:val="-3"/>
          <w:sz w:val="24"/>
          <w:szCs w:val="24"/>
        </w:rPr>
        <w:t>flu</w:t>
      </w:r>
      <w:r>
        <w:rPr>
          <w:sz w:val="24"/>
          <w:szCs w:val="24"/>
        </w:rPr>
        <w:t xml:space="preserve">ences. A process in which society and discourse label their subject as criminal can therefore be understood as “criminal subjectivity”. In other words, criminal subjectivity concerns how power, which keeps transferring from one group of people to another, makes someone criminal or illegal within the framework of the modern state. In addition, deviance is a sociological term. According to the sociologist William Graham Sumner, deviance is a violation of established contextual, cultural, or social norms, whether folkways, mores, </w:t>
      </w:r>
      <w:r>
        <w:rPr>
          <w:spacing w:val="-6"/>
          <w:sz w:val="24"/>
          <w:szCs w:val="24"/>
        </w:rPr>
        <w:t xml:space="preserve">or </w:t>
      </w:r>
      <w:r>
        <w:rPr>
          <w:sz w:val="24"/>
          <w:szCs w:val="24"/>
        </w:rPr>
        <w:t xml:space="preserve">codified </w:t>
      </w:r>
      <w:r>
        <w:rPr>
          <w:spacing w:val="-4"/>
          <w:sz w:val="24"/>
          <w:szCs w:val="24"/>
        </w:rPr>
        <w:t xml:space="preserve">law. </w:t>
      </w:r>
      <w:r>
        <w:rPr>
          <w:sz w:val="24"/>
          <w:szCs w:val="24"/>
        </w:rPr>
        <w:t xml:space="preserve">Deviance is therefore defined by a society's cultural and contextual norms. These norms are arbitrary and vary from place to place. According to psychologists, deviance is a matter of improper or failed socialization. The key insight is that an individual's deviant status is ascribed to him through social processes. Individuals are not born deviant but become deviant through their interactions with reference groups, institutions, and authorities. The same is true of the protagonist of the novel under study, </w:t>
      </w:r>
      <w:r>
        <w:rPr>
          <w:i/>
          <w:sz w:val="24"/>
          <w:szCs w:val="24"/>
        </w:rPr>
        <w:t>The Lock Artist</w:t>
      </w:r>
      <w:r>
        <w:rPr>
          <w:sz w:val="24"/>
          <w:szCs w:val="24"/>
        </w:rPr>
        <w:t>. His socialization is improper, and in</w:t>
      </w:r>
      <w:r>
        <w:rPr>
          <w:spacing w:val="38"/>
          <w:sz w:val="24"/>
          <w:szCs w:val="24"/>
        </w:rPr>
        <w:t xml:space="preserve"> </w:t>
      </w:r>
      <w:r>
        <w:rPr>
          <w:sz w:val="24"/>
          <w:szCs w:val="24"/>
        </w:rPr>
        <w:t>his</w:t>
      </w:r>
      <w:r>
        <w:rPr>
          <w:rFonts w:hint="default"/>
          <w:sz w:val="24"/>
          <w:szCs w:val="24"/>
          <w:lang w:val="en-US"/>
        </w:rPr>
        <w:t xml:space="preserve"> </w:t>
      </w:r>
      <w:r>
        <w:rPr>
          <w:sz w:val="24"/>
          <w:szCs w:val="24"/>
        </w:rPr>
        <w:t>educational institution, he is immediately assigned the status of a deviant person who does not conform to normality.</w:t>
      </w:r>
    </w:p>
    <w:p w14:paraId="33DE7F55">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By definition, illegality means the state of being contrary to or forbidden by </w:t>
      </w:r>
      <w:r>
        <w:rPr>
          <w:spacing w:val="-7"/>
          <w:sz w:val="24"/>
          <w:szCs w:val="24"/>
        </w:rPr>
        <w:t xml:space="preserve">law, </w:t>
      </w:r>
      <w:r>
        <w:rPr>
          <w:sz w:val="24"/>
          <w:szCs w:val="24"/>
        </w:rPr>
        <w:t xml:space="preserve">especially criminal </w:t>
      </w:r>
      <w:r>
        <w:rPr>
          <w:spacing w:val="-4"/>
          <w:sz w:val="24"/>
          <w:szCs w:val="24"/>
        </w:rPr>
        <w:t xml:space="preserve">law. </w:t>
      </w:r>
      <w:r>
        <w:rPr>
          <w:sz w:val="24"/>
          <w:szCs w:val="24"/>
        </w:rPr>
        <w:t>This means that any act that contradicts the law of a particular place comes under the category of illegality. Illegality, like deviance, is arbitrary. For example, drinking alcohol may be illegal in one country but legal in another. Likewise, having the same haircut as the president of North Korea, Kim Jong-un, may be illegal there but not in other countries. This suggests that illegality is what “power’’ defines as illegal. Power, such as that exercised by the modern state and societal discourse, defines what falls within the category of illegality and what does not.</w:t>
      </w:r>
    </w:p>
    <w:p w14:paraId="39F8736A">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Michel Foucault, in his article </w:t>
      </w:r>
      <w:r>
        <w:rPr>
          <w:i/>
          <w:sz w:val="24"/>
          <w:szCs w:val="24"/>
        </w:rPr>
        <w:t xml:space="preserve">Subject and Power, </w:t>
      </w:r>
      <w:r>
        <w:rPr>
          <w:sz w:val="24"/>
          <w:szCs w:val="24"/>
        </w:rPr>
        <w:t>analyzes the subject-</w:t>
      </w:r>
      <w:r>
        <w:rPr>
          <w:spacing w:val="-3"/>
          <w:sz w:val="24"/>
          <w:szCs w:val="24"/>
        </w:rPr>
        <w:t xml:space="preserve">power </w:t>
      </w:r>
      <w:r>
        <w:rPr>
          <w:sz w:val="24"/>
          <w:szCs w:val="24"/>
        </w:rPr>
        <w:t xml:space="preserve">relationship between the subject and the state. His major stance in that article is that our laws and norms are codified under the guidance of the framework provided by societal discourse. This societal discourse holds the power to shape and reshape </w:t>
      </w:r>
      <w:r>
        <w:rPr>
          <w:spacing w:val="-4"/>
          <w:sz w:val="24"/>
          <w:szCs w:val="24"/>
        </w:rPr>
        <w:t xml:space="preserve">law, </w:t>
      </w:r>
      <w:r>
        <w:rPr>
          <w:sz w:val="24"/>
          <w:szCs w:val="24"/>
        </w:rPr>
        <w:t>norms, and truth. As he says, "Power is the capacity to shape and reshape the realities. It turns its subjects into its object” (Foucault,78). As indicated by this quotation from Foucault, societal discourse and the prevalent state narrative define what is deviant and what is illegal. This means that illegality, in itself, is nothing more than whatever does not fit the established pattern or monotony, or whatever does not conform to defined codes and is therefore made "illegal". Foucault further explains that whoever holds the power and authority to create knowledge produces knowledge that serves his interests through discourse and education. Thus, any person or deviant action that threatens the prevalent discourse is labeled as illegal. For example, routine suits the state and its narrative. A person who</w:t>
      </w:r>
      <w:r>
        <w:rPr>
          <w:spacing w:val="51"/>
          <w:sz w:val="24"/>
          <w:szCs w:val="24"/>
        </w:rPr>
        <w:t xml:space="preserve"> </w:t>
      </w:r>
      <w:r>
        <w:rPr>
          <w:sz w:val="24"/>
          <w:szCs w:val="24"/>
        </w:rPr>
        <w:t>follows a routine</w:t>
      </w:r>
      <w:r>
        <w:rPr>
          <w:rFonts w:hint="default"/>
          <w:sz w:val="24"/>
          <w:szCs w:val="24"/>
          <w:lang w:val="en-US"/>
        </w:rPr>
        <w:t xml:space="preserve"> </w:t>
      </w:r>
      <w:r>
        <w:rPr>
          <w:sz w:val="24"/>
          <w:szCs w:val="24"/>
        </w:rPr>
        <w:t>goes to the office, comes back home, buys things, and goes to sleep; this routine suits power. However, if the person breaks from this routine, starts raising slogans, and protests in the center of the street, then it does not suit the ruling community, so the act is labeled illegal.</w:t>
      </w:r>
    </w:p>
    <w:p w14:paraId="42EBF899">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Power/knowledge is a collection of closely related writings and interviews by Michel Foucault that encompasses his crucial critique of power and its mechanisms.</w:t>
      </w:r>
    </w:p>
    <w:p w14:paraId="65D472BA">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power/knowledge, Foucault emphasizes that power is not exercised or operated </w:t>
      </w:r>
      <w:r>
        <w:rPr>
          <w:spacing w:val="-4"/>
          <w:sz w:val="24"/>
          <w:szCs w:val="24"/>
        </w:rPr>
        <w:t>from</w:t>
      </w:r>
      <w:r>
        <w:rPr>
          <w:spacing w:val="52"/>
          <w:sz w:val="24"/>
          <w:szCs w:val="24"/>
        </w:rPr>
        <w:t xml:space="preserve"> </w:t>
      </w:r>
      <w:r>
        <w:rPr>
          <w:sz w:val="24"/>
          <w:szCs w:val="24"/>
        </w:rPr>
        <w:t>a single center. He says that power operates through innumerable points: ‘</w:t>
      </w:r>
      <w:r>
        <w:rPr>
          <w:color w:val="333333"/>
          <w:sz w:val="24"/>
          <w:szCs w:val="24"/>
          <w:shd w:val="clear" w:color="auto" w:fill="FEFDFA"/>
        </w:rPr>
        <w:t>Power is</w:t>
      </w:r>
      <w:r>
        <w:rPr>
          <w:color w:val="333333"/>
          <w:sz w:val="24"/>
          <w:szCs w:val="24"/>
        </w:rPr>
        <w:t xml:space="preserve"> </w:t>
      </w:r>
      <w:r>
        <w:rPr>
          <w:color w:val="333333"/>
          <w:sz w:val="24"/>
          <w:szCs w:val="24"/>
          <w:shd w:val="clear" w:color="auto" w:fill="FEFDFA"/>
        </w:rPr>
        <w:t>exercised from innumerable points, in the interplay of non-egalitarian and mobile</w:t>
      </w:r>
      <w:r>
        <w:rPr>
          <w:color w:val="333333"/>
          <w:sz w:val="24"/>
          <w:szCs w:val="24"/>
        </w:rPr>
        <w:t xml:space="preserve"> </w:t>
      </w:r>
      <w:r>
        <w:rPr>
          <w:color w:val="333333"/>
          <w:sz w:val="24"/>
          <w:szCs w:val="24"/>
          <w:shd w:val="clear" w:color="auto" w:fill="FEFDFA"/>
        </w:rPr>
        <w:t>relations</w:t>
      </w:r>
      <w:r>
        <w:rPr>
          <w:sz w:val="24"/>
          <w:szCs w:val="24"/>
        </w:rPr>
        <w:t xml:space="preserve">’(Foucault,33). He means that, in every society, multiple relations of power constitute social norms. In other words, power influences how people think about what is bad and what is good. </w:t>
      </w:r>
      <w:r>
        <w:rPr>
          <w:spacing w:val="-4"/>
          <w:sz w:val="24"/>
          <w:szCs w:val="24"/>
        </w:rPr>
        <w:t>T</w:t>
      </w:r>
      <w:r>
        <w:rPr>
          <w:sz w:val="24"/>
          <w:szCs w:val="24"/>
        </w:rPr>
        <w:t>his hold of power cannot be implemented or sustained without the production, accumulation, and formation of discourse: ‘</w:t>
      </w:r>
      <w:r>
        <w:rPr>
          <w:color w:val="333333"/>
          <w:sz w:val="24"/>
          <w:szCs w:val="24"/>
          <w:shd w:val="clear" w:color="auto" w:fill="FEFDFA"/>
        </w:rPr>
        <w:t>Discourse transmits and produces power; it</w:t>
      </w:r>
      <w:r>
        <w:rPr>
          <w:color w:val="333333"/>
          <w:sz w:val="24"/>
          <w:szCs w:val="24"/>
        </w:rPr>
        <w:t xml:space="preserve"> </w:t>
      </w:r>
      <w:r>
        <w:rPr>
          <w:color w:val="333333"/>
          <w:sz w:val="24"/>
          <w:szCs w:val="24"/>
          <w:shd w:val="clear" w:color="auto" w:fill="FEFDFA"/>
        </w:rPr>
        <w:t>reinforces it’(Foucault,127).</w:t>
      </w:r>
    </w:p>
    <w:p w14:paraId="5F484411">
      <w:pPr>
        <w:pStyle w:val="8"/>
        <w:keepNext w:val="0"/>
        <w:keepLines w:val="0"/>
        <w:pageBreakBefore w:val="0"/>
        <w:kinsoku/>
        <w:wordWrap/>
        <w:overflowPunct/>
        <w:topLinePunct w:val="0"/>
        <w:bidi w:val="0"/>
        <w:adjustRightInd/>
        <w:snapToGrid/>
        <w:spacing w:after="0" w:line="360" w:lineRule="auto"/>
        <w:ind w:left="0" w:right="0" w:firstLine="780"/>
        <w:jc w:val="both"/>
        <w:textAlignment w:val="auto"/>
        <w:rPr>
          <w:sz w:val="24"/>
          <w:szCs w:val="24"/>
        </w:rPr>
      </w:pPr>
      <w:r>
        <w:rPr>
          <w:sz w:val="24"/>
          <w:szCs w:val="24"/>
        </w:rPr>
        <w:t xml:space="preserve">In power/knowledge, Foucault says that discourse is the major instrument through which power produces knowledge that benefits it: ‘Discourse is thus a way of organizing knowledge, </w:t>
      </w:r>
      <w:r>
        <w:rPr>
          <w:spacing w:val="-4"/>
          <w:sz w:val="24"/>
          <w:szCs w:val="24"/>
        </w:rPr>
        <w:t xml:space="preserve">that </w:t>
      </w:r>
      <w:r>
        <w:rPr>
          <w:sz w:val="24"/>
          <w:szCs w:val="24"/>
        </w:rPr>
        <w:t xml:space="preserve">structures the constitution of social order’(Foucault,207) Those who have power possess </w:t>
      </w:r>
      <w:r>
        <w:rPr>
          <w:spacing w:val="-5"/>
          <w:sz w:val="24"/>
          <w:szCs w:val="24"/>
        </w:rPr>
        <w:t xml:space="preserve">the </w:t>
      </w:r>
      <w:r>
        <w:rPr>
          <w:sz w:val="24"/>
          <w:szCs w:val="24"/>
        </w:rPr>
        <w:t>authority and ability to produce knowledge according to their standards. Foucault examines this production of knowledge, in which a particular kind of knowledge is completely disqualified and rejected because it does not suit the social fabric manufactured by power through discourse, while everyone in society becomes a mouthpiece for that</w:t>
      </w:r>
      <w:r>
        <w:rPr>
          <w:spacing w:val="53"/>
          <w:sz w:val="24"/>
          <w:szCs w:val="24"/>
        </w:rPr>
        <w:t xml:space="preserve"> </w:t>
      </w:r>
      <w:r>
        <w:rPr>
          <w:sz w:val="24"/>
          <w:szCs w:val="24"/>
        </w:rPr>
        <w:t>knowledge: ‘Discourses are produced by</w:t>
      </w:r>
      <w:r>
        <w:rPr>
          <w:rFonts w:hint="default"/>
          <w:sz w:val="24"/>
          <w:szCs w:val="24"/>
          <w:lang w:val="en-US"/>
        </w:rPr>
        <w:t xml:space="preserve"> </w:t>
      </w:r>
      <w:r>
        <w:rPr>
          <w:sz w:val="24"/>
          <w:szCs w:val="24"/>
        </w:rPr>
        <w:t xml:space="preserve">effect of power within a society and this power prescribes particular rules and categories which define the criteria for legitimating knowledge and truth within the discursive order’(Foucault, The Archaeology of knowledge) . Similarly, in </w:t>
      </w:r>
      <w:r>
        <w:rPr>
          <w:i/>
          <w:sz w:val="24"/>
          <w:szCs w:val="24"/>
        </w:rPr>
        <w:t xml:space="preserve">The Lock Artist, </w:t>
      </w:r>
      <w:r>
        <w:rPr>
          <w:sz w:val="24"/>
          <w:szCs w:val="24"/>
        </w:rPr>
        <w:t>Mike is treated according to how this relation of power labels him. When society and its discourse call him a deviant, magical boy and his circle of friends celebrates him as a person with an exceptional talent, he is not considered a criminal. However, when he is labeled a criminal for performing that very act, he is treated as an outsider by his friends and society. This is how power molds and reshapes its subjects and turns them into its objects. Conclusively, in "power/knowledge", Foucault argues that power produces things, generates pleasure, builds knowledge, and produces a discourse through which it maintains its hold.</w:t>
      </w:r>
    </w:p>
    <w:p w14:paraId="7FA63D1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Another article that discusses deviance and the formation of deviance, and connects with the stance of this dissertation, is reviewed here. </w:t>
      </w:r>
      <w:r>
        <w:rPr>
          <w:i/>
          <w:sz w:val="24"/>
          <w:szCs w:val="24"/>
        </w:rPr>
        <w:t xml:space="preserve">Social norms and deviant behavior </w:t>
      </w:r>
      <w:r>
        <w:rPr>
          <w:sz w:val="24"/>
          <w:szCs w:val="24"/>
        </w:rPr>
        <w:t>is an article written by Ashley Crossman. It was published on the website ‘Thought.co</w:t>
      </w:r>
      <w:r>
        <w:rPr>
          <w:b/>
          <w:sz w:val="24"/>
          <w:szCs w:val="24"/>
        </w:rPr>
        <w:t xml:space="preserve">’, </w:t>
      </w:r>
      <w:r>
        <w:rPr>
          <w:sz w:val="24"/>
          <w:szCs w:val="24"/>
        </w:rPr>
        <w:t xml:space="preserve">on </w:t>
      </w:r>
      <w:r>
        <w:rPr>
          <w:spacing w:val="-6"/>
          <w:sz w:val="24"/>
          <w:szCs w:val="24"/>
        </w:rPr>
        <w:t xml:space="preserve">12 </w:t>
      </w:r>
      <w:r>
        <w:rPr>
          <w:sz w:val="24"/>
          <w:szCs w:val="24"/>
        </w:rPr>
        <w:t>May 2013. This article discusses how deviant behaviors come to be recognized as deviant behavior. It states that the definition of deviant behavior varies from place to place. Behavior considered deviant in one society may not be regarded as deviant in another. The article explains that, through social norms and codes, members of a society are taught the roles they should play and the ways they should interact with others. This social coding creates common expectations among groups of people regarding standard behavior in response to particular situations. Any act of deviance that disrupts the social order or violates mutually accepted codes and norms is therefore called "deviant". Similarly, Mike, the protagonist of the novel under study, is initially called deviant when he does not respond to his teachers</w:t>
      </w:r>
      <w:r>
        <w:rPr>
          <w:spacing w:val="8"/>
          <w:sz w:val="24"/>
          <w:szCs w:val="24"/>
        </w:rPr>
        <w:t xml:space="preserve"> </w:t>
      </w:r>
      <w:r>
        <w:rPr>
          <w:spacing w:val="-4"/>
          <w:sz w:val="24"/>
          <w:szCs w:val="24"/>
        </w:rPr>
        <w:t>and</w:t>
      </w:r>
      <w:r>
        <w:rPr>
          <w:rFonts w:hint="default"/>
          <w:spacing w:val="-4"/>
          <w:sz w:val="24"/>
          <w:szCs w:val="24"/>
          <w:lang w:val="en-US"/>
        </w:rPr>
        <w:t xml:space="preserve"> </w:t>
      </w:r>
      <w:r>
        <w:rPr>
          <w:sz w:val="24"/>
          <w:szCs w:val="24"/>
        </w:rPr>
        <w:t xml:space="preserve">classmates in a normal way and cannot adapt to their culture and discipline. Additionally, the article suggests that crimes are, in a sense, infringements of norms that have been codified into </w:t>
      </w:r>
      <w:r>
        <w:rPr>
          <w:spacing w:val="-4"/>
          <w:sz w:val="24"/>
          <w:szCs w:val="24"/>
        </w:rPr>
        <w:t xml:space="preserve">law. </w:t>
      </w:r>
      <w:r>
        <w:rPr>
          <w:sz w:val="24"/>
          <w:szCs w:val="24"/>
        </w:rPr>
        <w:t>This stance also supports the argument of this dissertation: Mike is called deviant because of his exceptional talent by society, but when he commits an act that he himself does not regard as a crime, yet violates a norm codified into law, he is called a criminal. In conclusion, the article states that deviance does not lie in the act itself but in how society interprets that act. The same applies to Mike, who is told by society that he is deviant simply because he differs from what is considered normal in his school and because he possesses an exceptional talent.</w:t>
      </w:r>
    </w:p>
    <w:p w14:paraId="1DF1F34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i/>
          <w:sz w:val="24"/>
          <w:szCs w:val="24"/>
        </w:rPr>
        <w:t xml:space="preserve">Technologies of the Self </w:t>
      </w:r>
      <w:r>
        <w:rPr>
          <w:sz w:val="24"/>
          <w:szCs w:val="24"/>
        </w:rPr>
        <w:t xml:space="preserve">by Michel Foucault was published on 1 January 1988. In this article, Foucault, besides discussing his other views on power, the state, discourse, self, and other, addresses the importance and technique of "confession''. He says that, for him, it is evident that confession plays an important part in all sins and not only in sex. This means that confession plays an important role in making someone renounce one's self according to established patterns and codified norms. In the latter part of the article, Foucault discusses "exagoresis", an old Christian practice in which the guilty would confess before the church and the public, renounce himself, and reform himself according to new patterns commanded by new masters: ‘Exagoresis is an analytical and continual verbalization of thoughts carried on in the relation of complete obedience to someone else. This relation is designed on the renunciation of </w:t>
      </w:r>
      <w:r>
        <w:rPr>
          <w:spacing w:val="-3"/>
          <w:sz w:val="24"/>
          <w:szCs w:val="24"/>
        </w:rPr>
        <w:t xml:space="preserve">one’s </w:t>
      </w:r>
      <w:r>
        <w:rPr>
          <w:sz w:val="24"/>
          <w:szCs w:val="24"/>
        </w:rPr>
        <w:t xml:space="preserve">own will and </w:t>
      </w:r>
      <w:r>
        <w:rPr>
          <w:spacing w:val="-3"/>
          <w:sz w:val="24"/>
          <w:szCs w:val="24"/>
        </w:rPr>
        <w:t xml:space="preserve">one’s </w:t>
      </w:r>
      <w:r>
        <w:rPr>
          <w:sz w:val="24"/>
          <w:szCs w:val="24"/>
        </w:rPr>
        <w:t>own self’(Foucault, Technologies of the self). This practice has been adopted by the modern state to obtain the confession of the guilty and make him subservient to its laws and norms. Similarly, in The Lock Artist, Mike's confession completely shifts his outlook on life and his ways. His confession to the magistrate makes him what he was not. Foucault, in</w:t>
      </w:r>
      <w:r>
        <w:rPr>
          <w:spacing w:val="-10"/>
          <w:sz w:val="24"/>
          <w:szCs w:val="24"/>
        </w:rPr>
        <w:t xml:space="preserve"> </w:t>
      </w:r>
      <w:r>
        <w:rPr>
          <w:sz w:val="24"/>
          <w:szCs w:val="24"/>
        </w:rPr>
        <w:t>this</w:t>
      </w:r>
      <w:r>
        <w:rPr>
          <w:rFonts w:hint="default"/>
          <w:sz w:val="24"/>
          <w:szCs w:val="24"/>
          <w:lang w:val="en-US"/>
        </w:rPr>
        <w:t xml:space="preserve"> </w:t>
      </w:r>
      <w:r>
        <w:rPr>
          <w:sz w:val="24"/>
          <w:szCs w:val="24"/>
        </w:rPr>
        <w:t>article, says that technologies of the self enable individuals to perform a certain number of operations on their bodies, souls, thoughts, and ways of being. Such an operation is performed on Mike to supervise and alter his way of being.</w:t>
      </w:r>
    </w:p>
    <w:p w14:paraId="68C54944">
      <w:pPr>
        <w:pStyle w:val="8"/>
        <w:keepNext w:val="0"/>
        <w:keepLines w:val="0"/>
        <w:pageBreakBefore w:val="0"/>
        <w:kinsoku/>
        <w:wordWrap/>
        <w:overflowPunct/>
        <w:topLinePunct w:val="0"/>
        <w:bidi w:val="0"/>
        <w:adjustRightInd/>
        <w:snapToGrid/>
        <w:spacing w:after="0" w:line="360" w:lineRule="auto"/>
        <w:ind w:left="0" w:right="0" w:firstLine="780"/>
        <w:jc w:val="both"/>
        <w:textAlignment w:val="auto"/>
        <w:rPr>
          <w:sz w:val="24"/>
          <w:szCs w:val="24"/>
        </w:rPr>
      </w:pPr>
      <w:r>
        <w:rPr>
          <w:sz w:val="24"/>
          <w:szCs w:val="24"/>
        </w:rPr>
        <w:t>Foucault’s idea is that, in the pre-modern era, criminals were punished publicly and incarcerated in confinement. However, today’s modern prison makes a criminal believe that this is not damnation and that everything there is being done for his betterment. Modern systems are now more inclined to reform the criminal. Confession is therefore a tool of this mental coercion and reform.</w:t>
      </w:r>
    </w:p>
    <w:p w14:paraId="33C656D0">
      <w:pPr>
        <w:pStyle w:val="8"/>
        <w:keepNext w:val="0"/>
        <w:keepLines w:val="0"/>
        <w:pageBreakBefore w:val="0"/>
        <w:kinsoku/>
        <w:wordWrap/>
        <w:overflowPunct/>
        <w:topLinePunct w:val="0"/>
        <w:bidi w:val="0"/>
        <w:adjustRightInd/>
        <w:snapToGrid/>
        <w:spacing w:after="0" w:line="360" w:lineRule="auto"/>
        <w:ind w:left="0" w:right="0" w:firstLine="775"/>
        <w:jc w:val="both"/>
        <w:textAlignment w:val="auto"/>
        <w:rPr>
          <w:sz w:val="24"/>
          <w:szCs w:val="24"/>
        </w:rPr>
      </w:pPr>
      <w:r>
        <w:rPr>
          <w:sz w:val="24"/>
          <w:szCs w:val="24"/>
        </w:rPr>
        <w:t>This connects with Foucault’s idea that, in the pre-modern era, criminals were punished publicly and incarcerated in confinement. However, today’s modern prison makes a criminal believe that this</w:t>
      </w:r>
      <w:r>
        <w:rPr>
          <w:spacing w:val="-22"/>
          <w:sz w:val="24"/>
          <w:szCs w:val="24"/>
        </w:rPr>
        <w:t xml:space="preserve"> </w:t>
      </w:r>
      <w:r>
        <w:rPr>
          <w:sz w:val="24"/>
          <w:szCs w:val="24"/>
        </w:rPr>
        <w:t>is not damnation and that everything there is being done for his betterment. Modern systems are now more inclined to reform the criminal. Confession is therefore a tool of this mental coercion and reform.</w:t>
      </w:r>
    </w:p>
    <w:p w14:paraId="18586374">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discussing confession, another relevant article is reviewed. </w:t>
      </w:r>
      <w:r>
        <w:rPr>
          <w:i/>
          <w:sz w:val="24"/>
          <w:szCs w:val="24"/>
        </w:rPr>
        <w:t xml:space="preserve">The Psychology of Confession </w:t>
      </w:r>
      <w:r>
        <w:rPr>
          <w:sz w:val="24"/>
          <w:szCs w:val="24"/>
        </w:rPr>
        <w:t xml:space="preserve">by Milton </w:t>
      </w:r>
      <w:r>
        <w:rPr>
          <w:spacing w:val="-12"/>
          <w:sz w:val="24"/>
          <w:szCs w:val="24"/>
        </w:rPr>
        <w:t xml:space="preserve">W. </w:t>
      </w:r>
      <w:r>
        <w:rPr>
          <w:sz w:val="24"/>
          <w:szCs w:val="24"/>
        </w:rPr>
        <w:t xml:space="preserve">Horowitz, Assistant Professor of Psychology at Queens College, Flushing, New </w:t>
      </w:r>
      <w:r>
        <w:rPr>
          <w:spacing w:val="-7"/>
          <w:sz w:val="24"/>
          <w:szCs w:val="24"/>
        </w:rPr>
        <w:t xml:space="preserve">York, was </w:t>
      </w:r>
      <w:r>
        <w:rPr>
          <w:sz w:val="24"/>
          <w:szCs w:val="24"/>
        </w:rPr>
        <w:t xml:space="preserve">published in 1956. In this article, Horowitz identifies the social and psychological conditions of a confession. He points out the psychological changes and challenges that the confessor experiences during and after confession. He says that, in most cases, the guilty person is accused by an authority or its representative. Therefore, the accused is given very little or no power to think and react rationally because of the pressure of the situation, and </w:t>
      </w:r>
      <w:r>
        <w:rPr>
          <w:spacing w:val="-3"/>
          <w:sz w:val="24"/>
          <w:szCs w:val="24"/>
        </w:rPr>
        <w:t xml:space="preserve">this </w:t>
      </w:r>
      <w:r>
        <w:rPr>
          <w:sz w:val="24"/>
          <w:szCs w:val="24"/>
        </w:rPr>
        <w:t xml:space="preserve">threat of authority makes him believe that confession is the only way out. Moreover, </w:t>
      </w:r>
      <w:r>
        <w:rPr>
          <w:spacing w:val="-6"/>
          <w:sz w:val="24"/>
          <w:szCs w:val="24"/>
        </w:rPr>
        <w:t xml:space="preserve">Horowitz </w:t>
      </w:r>
      <w:r>
        <w:rPr>
          <w:sz w:val="24"/>
          <w:szCs w:val="24"/>
        </w:rPr>
        <w:t>says that confession in the modern state works as a tool that creates guilt and feelings of self-hostility in the confessor: ‘The person believes he has caused an act. This act is negative</w:t>
      </w:r>
      <w:r>
        <w:rPr>
          <w:spacing w:val="56"/>
          <w:sz w:val="24"/>
          <w:szCs w:val="24"/>
        </w:rPr>
        <w:t xml:space="preserve"> </w:t>
      </w:r>
      <w:r>
        <w:rPr>
          <w:spacing w:val="-3"/>
          <w:sz w:val="24"/>
          <w:szCs w:val="24"/>
        </w:rPr>
        <w:t>which</w:t>
      </w:r>
      <w:r>
        <w:rPr>
          <w:rFonts w:hint="default"/>
          <w:spacing w:val="-3"/>
          <w:sz w:val="24"/>
          <w:szCs w:val="24"/>
          <w:lang w:val="en-US"/>
        </w:rPr>
        <w:t xml:space="preserve"> </w:t>
      </w:r>
      <w:r>
        <w:rPr>
          <w:sz w:val="24"/>
          <w:szCs w:val="24"/>
        </w:rPr>
        <w:t xml:space="preserve">accounts for the guilt. This results in hostility toward himself or to some part of himself’(Horowitz, Psychology of confession). Instead of merely making him feel that he has made a mistake, it makes him feel guilty and hate himself. In this </w:t>
      </w:r>
      <w:r>
        <w:rPr>
          <w:spacing w:val="-4"/>
          <w:sz w:val="24"/>
          <w:szCs w:val="24"/>
        </w:rPr>
        <w:t xml:space="preserve">way, </w:t>
      </w:r>
      <w:r>
        <w:rPr>
          <w:sz w:val="24"/>
          <w:szCs w:val="24"/>
        </w:rPr>
        <w:t xml:space="preserve">the confessor views confession as a path to redemption, similar to the old Christian practice, and confesses to the authority. In reality, however, this redemption never occurs for the confessor; instead, it turns him into an object in the hands of his new masters. In the same </w:t>
      </w:r>
      <w:r>
        <w:rPr>
          <w:spacing w:val="-4"/>
          <w:sz w:val="24"/>
          <w:szCs w:val="24"/>
        </w:rPr>
        <w:t xml:space="preserve">way, </w:t>
      </w:r>
      <w:r>
        <w:rPr>
          <w:sz w:val="24"/>
          <w:szCs w:val="24"/>
        </w:rPr>
        <w:t>Mike's confession to the modern state makes him a tool that contributes to his construction as a criminal. This confession takes away his will and subjectivity and forms a new subjectivity that aligns with the notion that he is a criminal and that his talent is not a talent but a crime.</w:t>
      </w:r>
    </w:p>
    <w:p w14:paraId="2071CFCF">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In conclusion, this chapter reviews research, articles, and writings that support the main stance of this dissertation. A number of writers and thinkers have explored how a criminal’s subjectivity is formed and how society and its dominant discourse, framed by the state and power, define someone as criminal, innocent, deviant, or abnormal.</w:t>
      </w:r>
    </w:p>
    <w:p w14:paraId="2EF157B7">
      <w:pPr>
        <w:keepNext w:val="0"/>
        <w:keepLines w:val="0"/>
        <w:pageBreakBefore w:val="0"/>
        <w:kinsoku/>
        <w:wordWrap/>
        <w:overflowPunct/>
        <w:topLinePunct w:val="0"/>
        <w:bidi w:val="0"/>
        <w:adjustRightInd/>
        <w:snapToGrid/>
        <w:spacing w:after="0" w:line="360" w:lineRule="auto"/>
        <w:ind w:left="0" w:right="0"/>
        <w:jc w:val="both"/>
        <w:textAlignment w:val="auto"/>
        <w:rPr>
          <w:rFonts w:ascii="Times New Roman" w:hAnsi="Times New Roman" w:cs="Times New Roman"/>
          <w:b/>
          <w:sz w:val="24"/>
          <w:szCs w:val="24"/>
        </w:rPr>
      </w:pPr>
      <w:r>
        <w:rPr>
          <w:rFonts w:ascii="Times New Roman" w:hAnsi="Times New Roman" w:cs="Times New Roman"/>
          <w:b/>
          <w:sz w:val="24"/>
          <w:szCs w:val="24"/>
        </w:rPr>
        <w:t xml:space="preserve">Study of Deviance and Illegality through a Foucauldian Perspective in </w:t>
      </w:r>
      <w:r>
        <w:rPr>
          <w:rFonts w:ascii="Times New Roman" w:hAnsi="Times New Roman" w:cs="Times New Roman"/>
          <w:b/>
          <w:i/>
          <w:sz w:val="24"/>
          <w:szCs w:val="24"/>
        </w:rPr>
        <w:t xml:space="preserve">The Lock Artist </w:t>
      </w:r>
      <w:r>
        <w:rPr>
          <w:rFonts w:ascii="Times New Roman" w:hAnsi="Times New Roman" w:cs="Times New Roman"/>
          <w:b/>
          <w:sz w:val="24"/>
          <w:szCs w:val="24"/>
        </w:rPr>
        <w:t>by Steve Hamilton</w:t>
      </w:r>
    </w:p>
    <w:p w14:paraId="6E9FA0A9">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In this chapter, the dissertation explores how, in American society, a boy who does not conform to its norms and codes is labeled as deviant. Deviance lies not in the act itself but in the dominant discourse’s interpretation of it. Society’s codes and laws are codified through discourse, which creates people’s realities and alters their subjectivity: ‘Through this reiterative process discourse normalizes and homogenizes, including upon the body and subjectivities of those it dominates’(Foucault, The Archaeology of knowledge). When a deviant act threatens the dominant discourse and existing societal code, it becomes a crime or illegality: ‘Deviance is a violation of social norms but becomes a crime when violates existing social order’ (Summner, Introduction to Sociology). Foucault studies deviance and illegality in this </w:t>
      </w:r>
      <w:r>
        <w:rPr>
          <w:spacing w:val="-4"/>
          <w:sz w:val="24"/>
          <w:szCs w:val="24"/>
        </w:rPr>
        <w:t xml:space="preserve">way </w:t>
      </w:r>
      <w:r>
        <w:rPr>
          <w:sz w:val="24"/>
          <w:szCs w:val="24"/>
        </w:rPr>
        <w:t xml:space="preserve">because those who hold power can reform and reshape their subjects according to standards they create, and whoever defies those standards becomes a threat to their </w:t>
      </w:r>
      <w:r>
        <w:rPr>
          <w:spacing w:val="-3"/>
          <w:sz w:val="24"/>
          <w:szCs w:val="24"/>
        </w:rPr>
        <w:t xml:space="preserve">power. </w:t>
      </w:r>
      <w:r>
        <w:rPr>
          <w:sz w:val="24"/>
          <w:szCs w:val="24"/>
        </w:rPr>
        <w:t>That is why discourse defines deviance and illegality to maintain the rule of power: ‘In every society the production of discourse is at once controlled, selected, organized, and redistributed with definitions of things by a certain number of procedures, whose role is to ward off its power and dangers, to gain mastery over its chance events, to evade its ponderous, formidable materiality’(Foucault, Discipline and punish).</w:t>
      </w:r>
    </w:p>
    <w:p w14:paraId="5C005BC5">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Their subjectivity is reshaped, and their deviant behavior is called illegal because it violates norms that have been codified into law: ‘notions such as norms, history, and illegality palliate</w:t>
      </w:r>
      <w:r>
        <w:rPr>
          <w:rFonts w:hint="default"/>
          <w:sz w:val="24"/>
          <w:szCs w:val="24"/>
          <w:lang w:val="en-US"/>
        </w:rPr>
        <w:t xml:space="preserve"> </w:t>
      </w:r>
      <w:r>
        <w:rPr>
          <w:sz w:val="24"/>
          <w:szCs w:val="24"/>
        </w:rPr>
        <w:t>our sense of selfhood, consoling and giving meaning to temporality; madding justification and weight to current power’(Foucault, Discipline and Punish).</w:t>
      </w:r>
      <w:r>
        <w:rPr>
          <w:rFonts w:hint="default"/>
          <w:sz w:val="24"/>
          <w:szCs w:val="24"/>
          <w:lang w:val="en-US"/>
        </w:rPr>
        <w:t xml:space="preserve"> </w:t>
      </w:r>
      <w:r>
        <w:rPr>
          <w:sz w:val="24"/>
          <w:szCs w:val="24"/>
        </w:rPr>
        <w:t>Mike, the protagonist of the novel, is a mute child with an innate talent for picking locks. As he grows up, he considers his art a gift of nature and a talent, while his surroundings tell him that he is a deviant person who possesses an exceptional ability. In this chapter, I explore, through a Foucauldian perspective, how Mike is first called deviant and then labeled a criminal for the same act.</w:t>
      </w:r>
    </w:p>
    <w:p w14:paraId="12AAEACC">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Steve Hamilton, in The Lock Artist, highlights how Mike is made to believe that he is a deviant person who does not fit into society.</w:t>
      </w:r>
    </w:p>
    <w:p w14:paraId="2E2A2188">
      <w:pPr>
        <w:pStyle w:val="8"/>
        <w:keepNext w:val="0"/>
        <w:keepLines w:val="0"/>
        <w:pageBreakBefore w:val="0"/>
        <w:kinsoku/>
        <w:wordWrap/>
        <w:overflowPunct/>
        <w:topLinePunct w:val="0"/>
        <w:bidi w:val="0"/>
        <w:adjustRightInd/>
        <w:snapToGrid/>
        <w:spacing w:after="0" w:line="360" w:lineRule="auto"/>
        <w:ind w:left="0" w:right="0" w:firstLine="540"/>
        <w:jc w:val="both"/>
        <w:textAlignment w:val="auto"/>
        <w:rPr>
          <w:sz w:val="24"/>
          <w:szCs w:val="24"/>
        </w:rPr>
      </w:pPr>
      <w:r>
        <w:rPr>
          <w:sz w:val="24"/>
          <w:szCs w:val="24"/>
        </w:rPr>
        <w:t>"I started learning sign language. It didn't come easy for me. I never went home and kept on using it. Meanwhile, all of the deaf</w:t>
      </w:r>
    </w:p>
    <w:p w14:paraId="3BDCBEF5">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kids were totally immersed in it. It was their own culture, their own private code. So I wasn't just a "different" kid. I was a foreign invader who barely knew the language.” (Hamilton, 53).</w:t>
      </w:r>
    </w:p>
    <w:p w14:paraId="1472C313">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He further adds, "I had already been the odd man out at the school.” (Hamilton,54)</w:t>
      </w:r>
    </w:p>
    <w:p w14:paraId="2B5B4386">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These references from the text reinforce the notion that, at a very early age, Mike was assigned the status of a deviant person. Schools and colleges are major institutions </w:t>
      </w:r>
      <w:r>
        <w:rPr>
          <w:spacing w:val="-3"/>
          <w:sz w:val="24"/>
          <w:szCs w:val="24"/>
        </w:rPr>
        <w:t>that</w:t>
      </w:r>
      <w:r>
        <w:rPr>
          <w:spacing w:val="54"/>
          <w:sz w:val="24"/>
          <w:szCs w:val="24"/>
        </w:rPr>
        <w:t xml:space="preserve"> </w:t>
      </w:r>
      <w:r>
        <w:rPr>
          <w:sz w:val="24"/>
          <w:szCs w:val="24"/>
        </w:rPr>
        <w:t>teach a person how to conform to conventional and cultural norms and become someone considered good according to the standards of the modern state and society. That is why, when</w:t>
      </w:r>
      <w:r>
        <w:rPr>
          <w:rFonts w:hint="default"/>
          <w:sz w:val="24"/>
          <w:szCs w:val="24"/>
          <w:lang w:val="en-US"/>
        </w:rPr>
        <w:t xml:space="preserve"> </w:t>
      </w:r>
      <w:r>
        <w:rPr>
          <w:sz w:val="24"/>
          <w:szCs w:val="24"/>
        </w:rPr>
        <w:t>Mike consistently feels different and deviant and does not receive proper conditioning from school, he becomes more prone to committing an act of deviance that may be called</w:t>
      </w:r>
      <w:r>
        <w:rPr>
          <w:spacing w:val="-9"/>
          <w:sz w:val="24"/>
          <w:szCs w:val="24"/>
        </w:rPr>
        <w:t xml:space="preserve"> </w:t>
      </w:r>
      <w:r>
        <w:rPr>
          <w:sz w:val="24"/>
          <w:szCs w:val="24"/>
        </w:rPr>
        <w:t>illegality.</w:t>
      </w:r>
    </w:p>
    <w:p w14:paraId="4DC5AC06">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Explaining </w:t>
      </w:r>
      <w:r>
        <w:rPr>
          <w:spacing w:val="-3"/>
          <w:sz w:val="24"/>
          <w:szCs w:val="24"/>
        </w:rPr>
        <w:t xml:space="preserve">Mike’s </w:t>
      </w:r>
      <w:r>
        <w:rPr>
          <w:sz w:val="24"/>
          <w:szCs w:val="24"/>
        </w:rPr>
        <w:t>situation and circumstances in the context of deviance, it is evident that, when he was a child and was sent to school, he was expelled because he could not become familiar with the system or cooperate with his teachers due to his different behavior.</w:t>
      </w:r>
    </w:p>
    <w:p w14:paraId="4AE56D4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"good boys are those who have a strong conscience, good at coping with frustration and identified with conventional and cultural norms, and bad boys are opposite to all of these qualities" ( Walter Reckless and Simon Dinitz, 1967).</w:t>
      </w:r>
    </w:p>
    <w:p w14:paraId="211C768B">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As indicated by the above-mentioned quotation, Mike was labeled a bad boy because he did not identify with conventional laws and cultural norms, and his socialization was limited in the beginning. A similar case can be seen in the novel </w:t>
      </w:r>
      <w:r>
        <w:rPr>
          <w:i/>
          <w:sz w:val="24"/>
          <w:szCs w:val="24"/>
        </w:rPr>
        <w:t xml:space="preserve">The Lock Artist: </w:t>
      </w:r>
      <w:r>
        <w:rPr>
          <w:sz w:val="24"/>
          <w:szCs w:val="24"/>
        </w:rPr>
        <w:t xml:space="preserve">the protagonist Mike's innate talent for picking locks is considered deviant behavior as long as he is not a threat to </w:t>
      </w:r>
      <w:r>
        <w:rPr>
          <w:spacing w:val="-3"/>
          <w:sz w:val="24"/>
          <w:szCs w:val="24"/>
        </w:rPr>
        <w:t xml:space="preserve">power. </w:t>
      </w:r>
      <w:r>
        <w:rPr>
          <w:sz w:val="24"/>
          <w:szCs w:val="24"/>
        </w:rPr>
        <w:t>On different occasions in the novel, when he opens his friend's locked safe at a house party and when Amelia's father asks him to demonstrate his talent in front of a locksmith, his behavior is treated as deviant. However, when he performs the same action against a person in power and becomes a threat to the social order constructed by the state and its actors, they call it "illegal" and "criminal".</w:t>
      </w:r>
    </w:p>
    <w:p w14:paraId="545DF91F">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To explain this argument, the modern state claims that all citizens are equally important and that every crime is penalized according to its severity. However, this is not the case in reality. The modern state segregates people on the basis of their social status, power, and wealth. For</w:t>
      </w:r>
      <w:r>
        <w:rPr>
          <w:rFonts w:hint="default"/>
          <w:sz w:val="24"/>
          <w:szCs w:val="24"/>
          <w:lang w:val="en-US"/>
        </w:rPr>
        <w:t xml:space="preserve"> </w:t>
      </w:r>
      <w:r>
        <w:rPr>
          <w:sz w:val="24"/>
          <w:szCs w:val="24"/>
        </w:rPr>
        <w:t>example, stealing five hundred rupees from a shopkeeper is not considered as serious a crime as stealing ten lakh from a rich person. This means that a crime involving a person who represents power is regarded as more heinous than a crime involving a person of low status.</w:t>
      </w:r>
    </w:p>
    <w:p w14:paraId="4B597A5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According to Foucault, "if you are not like everybody else, then you are abnormal, if </w:t>
      </w:r>
      <w:r>
        <w:rPr>
          <w:spacing w:val="-4"/>
          <w:sz w:val="24"/>
          <w:szCs w:val="24"/>
        </w:rPr>
        <w:t>you</w:t>
      </w:r>
      <w:r>
        <w:rPr>
          <w:spacing w:val="52"/>
          <w:sz w:val="24"/>
          <w:szCs w:val="24"/>
        </w:rPr>
        <w:t xml:space="preserve"> </w:t>
      </w:r>
      <w:r>
        <w:rPr>
          <w:sz w:val="24"/>
          <w:szCs w:val="24"/>
        </w:rPr>
        <w:t xml:space="preserve">are abnormal, then you are sick. These three categories, not being like everybody else, not being normal and being sick are very different but have been reduced to the same thing" (Michel Foucault, Discipline and punish). Foucault’s argument illustrates Mike's situation and helps explain how deviance is made illegal. Mike is treated as a deviant person from his childhood through his school years, yet he is never told or informed that his innate talent could be considered illegal if he acts against the social pattern. Instead, at different points in the novel, he is celebrated as deviant and unique but is immediately called illegal or criminal when he performs the same action against a person who represents </w:t>
      </w:r>
      <w:r>
        <w:rPr>
          <w:spacing w:val="-3"/>
          <w:sz w:val="24"/>
          <w:szCs w:val="24"/>
        </w:rPr>
        <w:t>power.</w:t>
      </w:r>
    </w:p>
    <w:p w14:paraId="1A26BAFD">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This process through which deviance becomes illegality can also be observed in the novel under study. It can be seen that Mike exists between deviance and illegality. According to the sociological idea of deviance, a person is deviant because he is labeled as deviant. (Simon Dinitz, 1920). This definition of deviance supports the notion that Mike was labeled and treated as deviant from his early childhood into adulthood. He was labeled deviant according to codes established by people who define those codes according to their own wishes. Mike therefore exists between the definitions of illegality and deviance. Steve Hamilton describes several events in The Lock Artist in which Mike is treated only as a unique or deviant person.</w:t>
      </w:r>
    </w:p>
    <w:p w14:paraId="5C7EC544">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"Danny: He's the amazing artist of art or something.</w:t>
      </w:r>
    </w:p>
    <w:p w14:paraId="5AF87F28">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Trey: will you shut up with that, you are just jealous because you are not amazing" (Hamilton, 89)’’</w:t>
      </w:r>
    </w:p>
    <w:p w14:paraId="341BBAEE">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pacing w:val="-4"/>
          <w:sz w:val="24"/>
          <w:szCs w:val="24"/>
        </w:rPr>
        <w:t>T</w:t>
      </w:r>
      <w:r>
        <w:rPr>
          <w:sz w:val="24"/>
          <w:szCs w:val="24"/>
        </w:rPr>
        <w:t xml:space="preserve">he above-mentioned dialogue provides insight into Mike's circumstances and his social standing within a circle that celebrates his uniqueness and deviance and </w:t>
      </w:r>
      <w:r>
        <w:rPr>
          <w:spacing w:val="-3"/>
          <w:sz w:val="24"/>
          <w:szCs w:val="24"/>
        </w:rPr>
        <w:t xml:space="preserve">labels </w:t>
      </w:r>
      <w:r>
        <w:rPr>
          <w:sz w:val="24"/>
          <w:szCs w:val="24"/>
        </w:rPr>
        <w:t>him as amazing and unique rather than criminal. This shows that, in society, when Mike picks a lock to demonstrate his talent or help his friend, the act is called deviance, and Mike is regarded as a</w:t>
      </w:r>
      <w:r>
        <w:rPr>
          <w:spacing w:val="-12"/>
          <w:sz w:val="24"/>
          <w:szCs w:val="24"/>
        </w:rPr>
        <w:t xml:space="preserve"> </w:t>
      </w:r>
      <w:r>
        <w:rPr>
          <w:sz w:val="24"/>
          <w:szCs w:val="24"/>
        </w:rPr>
        <w:t xml:space="preserve">deviant person. However, that same society and its codified laws call him a criminal when he becomes a threat to them. This means that Mike remains deviant as long as he is not a threat to the structures </w:t>
      </w:r>
      <w:r>
        <w:rPr>
          <w:spacing w:val="-6"/>
          <w:sz w:val="24"/>
          <w:szCs w:val="24"/>
        </w:rPr>
        <w:t xml:space="preserve">of </w:t>
      </w:r>
      <w:r>
        <w:rPr>
          <w:sz w:val="24"/>
          <w:szCs w:val="24"/>
        </w:rPr>
        <w:t>power that define who is criminal, who is illegal, and who is deviant.</w:t>
      </w:r>
    </w:p>
    <w:p w14:paraId="5EF27250">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"If I was good at it, that meant it had to be either useless or else totally against the </w:t>
      </w:r>
      <w:r>
        <w:rPr>
          <w:spacing w:val="-4"/>
          <w:sz w:val="24"/>
          <w:szCs w:val="24"/>
        </w:rPr>
        <w:t xml:space="preserve">law.” </w:t>
      </w:r>
      <w:r>
        <w:rPr>
          <w:sz w:val="24"/>
          <w:szCs w:val="24"/>
        </w:rPr>
        <w:t xml:space="preserve">(Hamilton,122). Through the above-mentioned statement from the novel, the writer portrays </w:t>
      </w:r>
      <w:r>
        <w:rPr>
          <w:spacing w:val="-3"/>
          <w:sz w:val="24"/>
          <w:szCs w:val="24"/>
        </w:rPr>
        <w:t xml:space="preserve">that, </w:t>
      </w:r>
      <w:r>
        <w:rPr>
          <w:sz w:val="24"/>
          <w:szCs w:val="24"/>
        </w:rPr>
        <w:t>for Mike, he is good at only one thing—picking locks—and, for him, it is a talent rather than a crime. It can also be seen that when Mike picks the lock at Lakeland and is caught, he is labeled a criminal. However, when that same man uses Mike and his talent for his own purposes, Mike is treated simply as a person with a unique talent who can help him deal with his enemies and debts.</w:t>
      </w:r>
    </w:p>
    <w:p w14:paraId="6DDE3A2C">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Foucault, in his book </w:t>
      </w:r>
      <w:r>
        <w:rPr>
          <w:i/>
          <w:sz w:val="24"/>
          <w:szCs w:val="24"/>
        </w:rPr>
        <w:t xml:space="preserve">Discipline and Punishment, </w:t>
      </w:r>
      <w:r>
        <w:rPr>
          <w:sz w:val="24"/>
          <w:szCs w:val="24"/>
        </w:rPr>
        <w:t>explains how society makes someone a criminal and takes him under its control permanently. This means that the way Mike is made illegal and deviant according to the desires of the system and structure is</w:t>
      </w:r>
      <w:r>
        <w:rPr>
          <w:rFonts w:hint="default"/>
          <w:sz w:val="24"/>
          <w:szCs w:val="24"/>
          <w:lang w:val="en-US"/>
        </w:rPr>
        <w:t xml:space="preserve"> </w:t>
      </w:r>
      <w:r>
        <w:rPr>
          <w:sz w:val="24"/>
          <w:szCs w:val="24"/>
        </w:rPr>
        <w:t xml:space="preserve">similar to what Foucault says in his book: "The carceral archipelago assures, in the depth of </w:t>
      </w:r>
      <w:r>
        <w:rPr>
          <w:spacing w:val="-4"/>
          <w:sz w:val="24"/>
          <w:szCs w:val="24"/>
        </w:rPr>
        <w:t>the</w:t>
      </w:r>
      <w:r>
        <w:rPr>
          <w:spacing w:val="52"/>
          <w:sz w:val="24"/>
          <w:szCs w:val="24"/>
        </w:rPr>
        <w:t xml:space="preserve"> </w:t>
      </w:r>
      <w:r>
        <w:rPr>
          <w:sz w:val="24"/>
          <w:szCs w:val="24"/>
        </w:rPr>
        <w:t xml:space="preserve">social </w:t>
      </w:r>
      <w:r>
        <w:rPr>
          <w:spacing w:val="-4"/>
          <w:sz w:val="24"/>
          <w:szCs w:val="24"/>
        </w:rPr>
        <w:t xml:space="preserve">body, </w:t>
      </w:r>
      <w:r>
        <w:rPr>
          <w:sz w:val="24"/>
          <w:szCs w:val="24"/>
        </w:rPr>
        <w:t>the formation of delinquency based on subtle illegalities, the overlapping of the latter by the former and production of specified criminal.” (Foucault, 296). This quotation by Foucault reinforces the above explanation that it is society that makes people criminal because of their subtle deviances. Mike is a person who, after society's treatment of him, identifies himself as deviant, but the power structure labels him a criminal.</w:t>
      </w:r>
    </w:p>
    <w:p w14:paraId="1A248166">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In support of the above-mentioned argument, Foucault offers the following stance on illegality and the construction of deviance and illegality: “The economy of illegalities was restructured with the development of capitalist society. The illegality of property was separated from the illegality of rights. This distinction represents a class opposition because, on the one hand, the illegality that was to be most accessible to the lower classes was that of property —the violent transfer of ownership—and because, on the other, the bourgeoisie was to reserve to itself the illegality of rights: the possibility of getting around its regulations and its laws, of ensuring for itself an immense sector of economic circulation by a skilful manipulation of gaps in the law—gaps that were foreseen by its silences, or opened up by de facto tolerance” (Foucault,216). This means that the power to create laws and define deviance and illegality is what makes someone</w:t>
      </w:r>
      <w:r>
        <w:rPr>
          <w:spacing w:val="-12"/>
          <w:sz w:val="24"/>
          <w:szCs w:val="24"/>
        </w:rPr>
        <w:t xml:space="preserve"> </w:t>
      </w:r>
      <w:r>
        <w:rPr>
          <w:sz w:val="24"/>
          <w:szCs w:val="24"/>
        </w:rPr>
        <w:t>criminal and deviant. These laws are made through an objective framework in which there is no room for the person performing the action to explain his own position.</w:t>
      </w:r>
    </w:p>
    <w:p w14:paraId="54D23E9C">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In conclusion, this chapter argues that deviance and illegality are not terms derived from a perfect analysis of human behavior or circumstances; rather, they are defined by discourse and social structures. In other words, defining social norms involves social power. When Mike is introduced to his society, it labels him deviant and unique. The</w:t>
      </w:r>
      <w:r>
        <w:rPr>
          <w:rFonts w:hint="default"/>
          <w:sz w:val="24"/>
          <w:szCs w:val="24"/>
          <w:lang w:val="en-US"/>
        </w:rPr>
        <w:t xml:space="preserve"> </w:t>
      </w:r>
      <w:r>
        <w:rPr>
          <w:sz w:val="24"/>
          <w:szCs w:val="24"/>
        </w:rPr>
        <w:t xml:space="preserve">society celebrates him as deviant and makes him believe that his talent may be unique but is of no use to him. Later, that same social system brings him under the definition of a criminal when he performs the very art of picking locks against a person who represents </w:t>
      </w:r>
      <w:r>
        <w:rPr>
          <w:spacing w:val="-3"/>
          <w:sz w:val="24"/>
          <w:szCs w:val="24"/>
        </w:rPr>
        <w:t xml:space="preserve">power. </w:t>
      </w:r>
      <w:r>
        <w:rPr>
          <w:sz w:val="24"/>
          <w:szCs w:val="24"/>
        </w:rPr>
        <w:t xml:space="preserve">As discussed earlier, power means making someone do things contrary to his interests and intentions. At first, it is the power of his social circle that makes him pick the lock of </w:t>
      </w:r>
      <w:r>
        <w:rPr>
          <w:spacing w:val="-5"/>
          <w:sz w:val="24"/>
          <w:szCs w:val="24"/>
        </w:rPr>
        <w:t xml:space="preserve">Mr. </w:t>
      </w:r>
      <w:r>
        <w:rPr>
          <w:sz w:val="24"/>
          <w:szCs w:val="24"/>
        </w:rPr>
        <w:t xml:space="preserve">Marshs’ house, and he ends up being declared a criminal. Then it is the power </w:t>
      </w:r>
      <w:r>
        <w:rPr>
          <w:spacing w:val="-7"/>
          <w:sz w:val="24"/>
          <w:szCs w:val="24"/>
        </w:rPr>
        <w:t xml:space="preserve">of </w:t>
      </w:r>
      <w:r>
        <w:rPr>
          <w:sz w:val="24"/>
          <w:szCs w:val="24"/>
        </w:rPr>
        <w:t>Mr.Marshs that uses his unique talent for its own purposes, and once again Mike is merely a deviant person for him.</w:t>
      </w:r>
    </w:p>
    <w:p w14:paraId="262A1A55">
      <w:pPr>
        <w:pStyle w:val="2"/>
        <w:keepNext w:val="0"/>
        <w:keepLines w:val="0"/>
        <w:pageBreakBefore w:val="0"/>
        <w:kinsoku/>
        <w:wordWrap/>
        <w:overflowPunct/>
        <w:topLinePunct w:val="0"/>
        <w:bidi w:val="0"/>
        <w:adjustRightInd/>
        <w:snapToGrid/>
        <w:spacing w:before="0" w:after="0" w:line="360" w:lineRule="auto"/>
        <w:ind w:left="0" w:right="0"/>
        <w:textAlignment w:val="auto"/>
        <w:rPr>
          <w:sz w:val="24"/>
          <w:szCs w:val="24"/>
        </w:rPr>
      </w:pPr>
      <w:r>
        <w:rPr>
          <w:sz w:val="24"/>
          <w:szCs w:val="24"/>
        </w:rPr>
        <w:t>Conclusion</w:t>
      </w:r>
    </w:p>
    <w:p w14:paraId="382C86F8">
      <w:pPr>
        <w:pStyle w:val="8"/>
        <w:keepNext w:val="0"/>
        <w:keepLines w:val="0"/>
        <w:pageBreakBefore w:val="0"/>
        <w:kinsoku/>
        <w:wordWrap/>
        <w:overflowPunct/>
        <w:topLinePunct w:val="0"/>
        <w:bidi w:val="0"/>
        <w:adjustRightInd/>
        <w:snapToGrid/>
        <w:spacing w:after="0" w:line="360" w:lineRule="auto"/>
        <w:ind w:left="0" w:right="0"/>
        <w:jc w:val="both"/>
        <w:textAlignment w:val="auto"/>
        <w:rPr>
          <w:sz w:val="24"/>
          <w:szCs w:val="24"/>
        </w:rPr>
      </w:pPr>
      <w:r>
        <w:rPr>
          <w:sz w:val="24"/>
          <w:szCs w:val="24"/>
        </w:rPr>
        <w:t xml:space="preserve">This study analyzed Steve Hamilton’s </w:t>
      </w:r>
      <w:r>
        <w:rPr>
          <w:i/>
          <w:sz w:val="24"/>
          <w:szCs w:val="24"/>
        </w:rPr>
        <w:t xml:space="preserve">The Lock Artist </w:t>
      </w:r>
      <w:r>
        <w:rPr>
          <w:sz w:val="24"/>
          <w:szCs w:val="24"/>
        </w:rPr>
        <w:t xml:space="preserve">by exploring the criminal subjectivity of </w:t>
      </w:r>
      <w:r>
        <w:rPr>
          <w:spacing w:val="-11"/>
          <w:sz w:val="24"/>
          <w:szCs w:val="24"/>
        </w:rPr>
        <w:t xml:space="preserve">a </w:t>
      </w:r>
      <w:r>
        <w:rPr>
          <w:sz w:val="24"/>
          <w:szCs w:val="24"/>
        </w:rPr>
        <w:t xml:space="preserve">criminal in modern American society from a Foucauldian point of </w:t>
      </w:r>
      <w:r>
        <w:rPr>
          <w:spacing w:val="-4"/>
          <w:sz w:val="24"/>
          <w:szCs w:val="24"/>
        </w:rPr>
        <w:t xml:space="preserve">view. </w:t>
      </w:r>
      <w:r>
        <w:rPr>
          <w:sz w:val="24"/>
          <w:szCs w:val="24"/>
        </w:rPr>
        <w:t>It discussed criminal subjectivity beyond the paradigm of good and evil. This paradigm of good and evil represents society’s moral judgment of an action. This moral binary divides people into good and bad categories. Good people are those who conform to the conventions, morals, and codes of society, whereas evil people are those who diverge from defined social</w:t>
      </w:r>
      <w:r>
        <w:rPr>
          <w:spacing w:val="-16"/>
          <w:sz w:val="24"/>
          <w:szCs w:val="24"/>
        </w:rPr>
        <w:t xml:space="preserve"> </w:t>
      </w:r>
      <w:r>
        <w:rPr>
          <w:sz w:val="24"/>
          <w:szCs w:val="24"/>
        </w:rPr>
        <w:t>standards.</w:t>
      </w:r>
    </w:p>
    <w:p w14:paraId="5EE30614">
      <w:pPr>
        <w:pStyle w:val="8"/>
        <w:keepNext w:val="0"/>
        <w:keepLines w:val="0"/>
        <w:pageBreakBefore w:val="0"/>
        <w:kinsoku/>
        <w:wordWrap/>
        <w:overflowPunct/>
        <w:topLinePunct w:val="0"/>
        <w:bidi w:val="0"/>
        <w:adjustRightInd/>
        <w:snapToGrid/>
        <w:spacing w:after="0" w:line="360" w:lineRule="auto"/>
        <w:ind w:left="0" w:right="0" w:firstLine="840"/>
        <w:jc w:val="both"/>
        <w:textAlignment w:val="auto"/>
        <w:rPr>
          <w:sz w:val="24"/>
          <w:szCs w:val="24"/>
        </w:rPr>
      </w:pPr>
      <w:r>
        <w:rPr>
          <w:sz w:val="24"/>
          <w:szCs w:val="24"/>
        </w:rPr>
        <w:t xml:space="preserve">The first chapter of this dissertation, ‘Studying deviance and illegality through the Foucauldian perspective in </w:t>
      </w:r>
      <w:r>
        <w:rPr>
          <w:i/>
          <w:sz w:val="24"/>
          <w:szCs w:val="24"/>
        </w:rPr>
        <w:t xml:space="preserve">The Lock Artist’, </w:t>
      </w:r>
      <w:r>
        <w:rPr>
          <w:sz w:val="24"/>
          <w:szCs w:val="24"/>
        </w:rPr>
        <w:t>discussed how the terms deviance and illegality are not inherent in themselves but are constructed by structures of power that possess the ability to generate discourse and label people as deviant or illegal through discourse and norms. It explored how deviance is defined by society as a violation of social and cultural norms and standards, whereas illegality is defined by the state as an infringement of codified laws. In the novel, Mike’s deviance is defined by his school and peers. However, he is labeled a criminal when he violates codes that the state has defined as illegal and criminal. It is through discourse that a person is defined as deviant, and when he violates norms that have been codified into laws, he is labeled as illegal or criminal.</w:t>
      </w:r>
    </w:p>
    <w:p w14:paraId="7FBEECC4">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The second chapter, ‘Confession: A modern tool of reformation’ in </w:t>
      </w:r>
      <w:r>
        <w:rPr>
          <w:i/>
          <w:sz w:val="24"/>
          <w:szCs w:val="24"/>
        </w:rPr>
        <w:t>The Lock Artist</w:t>
      </w:r>
      <w:r>
        <w:rPr>
          <w:b/>
          <w:sz w:val="24"/>
          <w:szCs w:val="24"/>
        </w:rPr>
        <w:t xml:space="preserve">, </w:t>
      </w:r>
      <w:r>
        <w:rPr>
          <w:sz w:val="24"/>
          <w:szCs w:val="24"/>
        </w:rPr>
        <w:t xml:space="preserve">explored the importance of confession in making someone a subject of power and taking control of the confessor’s will: ‘The confession of truth requires effort, for the revelation of truth </w:t>
      </w:r>
      <w:r>
        <w:rPr>
          <w:spacing w:val="-4"/>
          <w:sz w:val="24"/>
          <w:szCs w:val="24"/>
        </w:rPr>
        <w:t xml:space="preserve">must </w:t>
      </w:r>
      <w:r>
        <w:rPr>
          <w:sz w:val="24"/>
          <w:szCs w:val="24"/>
        </w:rPr>
        <w:t>overcome resistance’(Foucault, Technologies of the Self, 1982) . It highlighted how confession</w:t>
      </w:r>
      <w:r>
        <w:rPr>
          <w:spacing w:val="-23"/>
          <w:sz w:val="24"/>
          <w:szCs w:val="24"/>
        </w:rPr>
        <w:t xml:space="preserve"> </w:t>
      </w:r>
      <w:r>
        <w:rPr>
          <w:sz w:val="24"/>
          <w:szCs w:val="24"/>
        </w:rPr>
        <w:t>is</w:t>
      </w:r>
    </w:p>
    <w:p w14:paraId="7DC38F91">
      <w:pPr>
        <w:pStyle w:val="8"/>
        <w:keepNext w:val="0"/>
        <w:keepLines w:val="0"/>
        <w:pageBreakBefore w:val="0"/>
        <w:kinsoku/>
        <w:wordWrap/>
        <w:overflowPunct/>
        <w:topLinePunct w:val="0"/>
        <w:bidi w:val="0"/>
        <w:adjustRightInd/>
        <w:snapToGrid/>
        <w:spacing w:after="0" w:line="360" w:lineRule="auto"/>
        <w:ind w:left="0" w:right="0"/>
        <w:jc w:val="both"/>
        <w:textAlignment w:val="auto"/>
        <w:rPr>
          <w:sz w:val="24"/>
          <w:szCs w:val="24"/>
        </w:rPr>
      </w:pPr>
      <w:r>
        <w:rPr>
          <w:sz w:val="24"/>
          <w:szCs w:val="24"/>
        </w:rPr>
        <w:t>a tool of the modern state used to reform and alter a person’s subjectivity and mold it according to its wishes. It also examined how confession not only takes away a person’s will but also reshapes his subjectivity according to modern standards of a civilized citizen.</w:t>
      </w:r>
    </w:p>
    <w:p w14:paraId="4A9D9EE1">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Hamilton portrays the struggle of a mute boy against the modern state and its power, which first labels him a criminal and then contributes to making him a professional criminal. He shows that, in the end, power achieves its aim and makes him believe that his art of picking locks is not an art but a crime, and that a good life is one in which his art does not exist. ‘They can make you say anything-anything and they can make you believe it as well’ (1984, George Orwell,1948)</w:t>
      </w:r>
    </w:p>
    <w:p w14:paraId="60ADE7D3">
      <w:pPr>
        <w:pStyle w:val="8"/>
        <w:keepNext w:val="0"/>
        <w:keepLines w:val="0"/>
        <w:pageBreakBefore w:val="0"/>
        <w:kinsoku/>
        <w:wordWrap/>
        <w:overflowPunct/>
        <w:topLinePunct w:val="0"/>
        <w:bidi w:val="0"/>
        <w:adjustRightInd/>
        <w:snapToGrid/>
        <w:spacing w:after="0" w:line="360" w:lineRule="auto"/>
        <w:ind w:left="0" w:right="0" w:firstLine="720"/>
        <w:jc w:val="both"/>
        <w:textAlignment w:val="auto"/>
        <w:rPr>
          <w:sz w:val="24"/>
          <w:szCs w:val="24"/>
        </w:rPr>
      </w:pPr>
      <w:r>
        <w:rPr>
          <w:sz w:val="24"/>
          <w:szCs w:val="24"/>
        </w:rPr>
        <w:t xml:space="preserve">This dissertation discussed criminal subjectivity beyond the binary of good and evil by highlighting all the factors that made Mike a criminal. These factors include </w:t>
      </w:r>
      <w:r>
        <w:rPr>
          <w:spacing w:val="-3"/>
          <w:sz w:val="24"/>
          <w:szCs w:val="24"/>
        </w:rPr>
        <w:t xml:space="preserve">Mike’s </w:t>
      </w:r>
      <w:r>
        <w:rPr>
          <w:sz w:val="24"/>
          <w:szCs w:val="24"/>
        </w:rPr>
        <w:t xml:space="preserve">upbringing, as he was a child with a traumatic past who had no proper guidance to teach him morality, laws, and related matters. Another factor was his improper socialization, as he had </w:t>
      </w:r>
      <w:r>
        <w:rPr>
          <w:spacing w:val="-6"/>
          <w:sz w:val="24"/>
          <w:szCs w:val="24"/>
        </w:rPr>
        <w:t xml:space="preserve">no </w:t>
      </w:r>
      <w:r>
        <w:rPr>
          <w:sz w:val="24"/>
          <w:szCs w:val="24"/>
        </w:rPr>
        <w:t>family or friends except Uncle Lito, was removed from school for being different from others, and never felt integrated into the school’s discipline and mechanisms: ‘Milford high school was not more than a prison for me which by the grace of God finally ended’(Hamilton,56). Society’s disrespectful behavior toward Mike also contributed to making him a criminal. That is why he joined the thieves' gang, because they treated him as an important person: ‘A house full of thieves, The only place where I was welcomed’(Hamilton,134 ). In both chapters,</w:t>
      </w:r>
      <w:r>
        <w:rPr>
          <w:spacing w:val="59"/>
          <w:sz w:val="24"/>
          <w:szCs w:val="24"/>
        </w:rPr>
        <w:t xml:space="preserve"> </w:t>
      </w:r>
      <w:r>
        <w:rPr>
          <w:sz w:val="24"/>
          <w:szCs w:val="24"/>
        </w:rPr>
        <w:t>the dissertation</w:t>
      </w:r>
      <w:r>
        <w:rPr>
          <w:spacing w:val="60"/>
          <w:sz w:val="24"/>
          <w:szCs w:val="24"/>
        </w:rPr>
        <w:t xml:space="preserve"> </w:t>
      </w:r>
      <w:r>
        <w:rPr>
          <w:sz w:val="24"/>
          <w:szCs w:val="24"/>
        </w:rPr>
        <w:t>traced the</w:t>
      </w:r>
      <w:r>
        <w:rPr>
          <w:spacing w:val="45"/>
          <w:sz w:val="24"/>
          <w:szCs w:val="24"/>
        </w:rPr>
        <w:t xml:space="preserve"> </w:t>
      </w:r>
      <w:r>
        <w:rPr>
          <w:sz w:val="24"/>
          <w:szCs w:val="24"/>
        </w:rPr>
        <w:t>ways</w:t>
      </w:r>
      <w:r>
        <w:rPr>
          <w:spacing w:val="44"/>
          <w:sz w:val="24"/>
          <w:szCs w:val="24"/>
        </w:rPr>
        <w:t xml:space="preserve"> </w:t>
      </w:r>
      <w:r>
        <w:rPr>
          <w:sz w:val="24"/>
          <w:szCs w:val="24"/>
        </w:rPr>
        <w:t>through</w:t>
      </w:r>
      <w:r>
        <w:rPr>
          <w:spacing w:val="44"/>
          <w:sz w:val="24"/>
          <w:szCs w:val="24"/>
        </w:rPr>
        <w:t xml:space="preserve"> </w:t>
      </w:r>
      <w:r>
        <w:rPr>
          <w:sz w:val="24"/>
          <w:szCs w:val="24"/>
        </w:rPr>
        <w:t>which</w:t>
      </w:r>
      <w:r>
        <w:rPr>
          <w:spacing w:val="44"/>
          <w:sz w:val="24"/>
          <w:szCs w:val="24"/>
        </w:rPr>
        <w:t xml:space="preserve"> </w:t>
      </w:r>
      <w:r>
        <w:rPr>
          <w:sz w:val="24"/>
          <w:szCs w:val="24"/>
        </w:rPr>
        <w:t>a</w:t>
      </w:r>
      <w:r>
        <w:rPr>
          <w:spacing w:val="44"/>
          <w:sz w:val="24"/>
          <w:szCs w:val="24"/>
        </w:rPr>
        <w:t xml:space="preserve"> </w:t>
      </w:r>
      <w:r>
        <w:rPr>
          <w:sz w:val="24"/>
          <w:szCs w:val="24"/>
        </w:rPr>
        <w:t>person</w:t>
      </w:r>
      <w:r>
        <w:rPr>
          <w:spacing w:val="45"/>
          <w:sz w:val="24"/>
          <w:szCs w:val="24"/>
        </w:rPr>
        <w:t xml:space="preserve"> </w:t>
      </w:r>
      <w:r>
        <w:rPr>
          <w:sz w:val="24"/>
          <w:szCs w:val="24"/>
        </w:rPr>
        <w:t>is</w:t>
      </w:r>
      <w:r>
        <w:rPr>
          <w:spacing w:val="45"/>
          <w:sz w:val="24"/>
          <w:szCs w:val="24"/>
        </w:rPr>
        <w:t xml:space="preserve"> </w:t>
      </w:r>
      <w:r>
        <w:rPr>
          <w:sz w:val="24"/>
          <w:szCs w:val="24"/>
        </w:rPr>
        <w:t>made</w:t>
      </w:r>
      <w:r>
        <w:rPr>
          <w:spacing w:val="44"/>
          <w:sz w:val="24"/>
          <w:szCs w:val="24"/>
        </w:rPr>
        <w:t xml:space="preserve"> </w:t>
      </w:r>
      <w:r>
        <w:rPr>
          <w:sz w:val="24"/>
          <w:szCs w:val="24"/>
        </w:rPr>
        <w:t>criminal</w:t>
      </w:r>
      <w:r>
        <w:rPr>
          <w:spacing w:val="45"/>
          <w:sz w:val="24"/>
          <w:szCs w:val="24"/>
        </w:rPr>
        <w:t xml:space="preserve"> </w:t>
      </w:r>
      <w:r>
        <w:rPr>
          <w:sz w:val="24"/>
          <w:szCs w:val="24"/>
        </w:rPr>
        <w:t>and</w:t>
      </w:r>
      <w:r>
        <w:rPr>
          <w:spacing w:val="44"/>
          <w:sz w:val="24"/>
          <w:szCs w:val="24"/>
        </w:rPr>
        <w:t xml:space="preserve"> </w:t>
      </w:r>
      <w:r>
        <w:rPr>
          <w:sz w:val="24"/>
          <w:szCs w:val="24"/>
        </w:rPr>
        <w:t>his</w:t>
      </w:r>
    </w:p>
    <w:p w14:paraId="2D44B217">
      <w:pPr>
        <w:pStyle w:val="8"/>
        <w:keepNext w:val="0"/>
        <w:keepLines w:val="0"/>
        <w:pageBreakBefore w:val="0"/>
        <w:kinsoku/>
        <w:wordWrap/>
        <w:overflowPunct/>
        <w:topLinePunct w:val="0"/>
        <w:bidi w:val="0"/>
        <w:adjustRightInd/>
        <w:snapToGrid/>
        <w:spacing w:after="0" w:line="360" w:lineRule="auto"/>
        <w:ind w:left="0" w:right="0"/>
        <w:jc w:val="both"/>
        <w:textAlignment w:val="auto"/>
        <w:rPr>
          <w:sz w:val="24"/>
          <w:szCs w:val="24"/>
        </w:rPr>
      </w:pPr>
      <w:r>
        <w:rPr>
          <w:sz w:val="24"/>
          <w:szCs w:val="24"/>
        </w:rPr>
        <w:t>subjectivity is altered.</w:t>
      </w:r>
    </w:p>
    <w:p w14:paraId="75B04EC9">
      <w:pPr>
        <w:pStyle w:val="2"/>
        <w:keepNext w:val="0"/>
        <w:keepLines w:val="0"/>
        <w:pageBreakBefore w:val="0"/>
        <w:kinsoku/>
        <w:wordWrap/>
        <w:overflowPunct/>
        <w:topLinePunct w:val="0"/>
        <w:bidi w:val="0"/>
        <w:adjustRightInd/>
        <w:snapToGrid/>
        <w:spacing w:before="0" w:after="0" w:line="360" w:lineRule="auto"/>
        <w:ind w:left="0" w:right="0"/>
        <w:textAlignment w:val="auto"/>
        <w:rPr>
          <w:sz w:val="24"/>
          <w:szCs w:val="24"/>
        </w:rPr>
      </w:pPr>
      <w:r>
        <w:rPr>
          <w:sz w:val="24"/>
          <w:szCs w:val="24"/>
        </w:rPr>
        <w:t>Works cited</w:t>
      </w:r>
    </w:p>
    <w:p w14:paraId="6CF4690F">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Horwitz, Milton. ‘Psychology of confession’. The 47j.crime , 1956.</w:t>
      </w:r>
    </w:p>
    <w:p w14:paraId="29D036D0">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 xml:space="preserve">Martin, L.H. ‘Technologies of the Self: A Seminar with Michel Foucault’. London: </w:t>
      </w:r>
      <w:r>
        <w:rPr>
          <w:spacing w:val="-4"/>
          <w:sz w:val="24"/>
          <w:szCs w:val="24"/>
        </w:rPr>
        <w:t>Tavistock.</w:t>
      </w:r>
      <w:r>
        <w:rPr>
          <w:spacing w:val="52"/>
          <w:sz w:val="24"/>
          <w:szCs w:val="24"/>
        </w:rPr>
        <w:t xml:space="preserve"> </w:t>
      </w:r>
      <w:r>
        <w:rPr>
          <w:sz w:val="24"/>
          <w:szCs w:val="24"/>
        </w:rPr>
        <w:t>1988.</w:t>
      </w:r>
    </w:p>
    <w:p w14:paraId="073A6C45">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Foucault, Michel. ‘Power/knowledge, selected interviews and other writings 1972-1977’. Pantheon books, 1980.</w:t>
      </w:r>
    </w:p>
    <w:p w14:paraId="25D05EDF">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Fejas, Andreas. ‘ Foucault and Politics of confession in education’. Routledge publisher, 2014. Foucault, Michel. ‘Subject and power’.1982.</w:t>
      </w:r>
    </w:p>
    <w:p w14:paraId="60408A7C">
      <w:pPr>
        <w:pStyle w:val="8"/>
        <w:keepNext w:val="0"/>
        <w:keepLines w:val="0"/>
        <w:pageBreakBefore w:val="0"/>
        <w:kinsoku/>
        <w:wordWrap/>
        <w:overflowPunct/>
        <w:topLinePunct w:val="0"/>
        <w:bidi w:val="0"/>
        <w:adjustRightInd/>
        <w:snapToGrid/>
        <w:spacing w:after="0" w:line="360" w:lineRule="auto"/>
        <w:ind w:left="0" w:right="0"/>
        <w:textAlignment w:val="auto"/>
        <w:rPr>
          <w:sz w:val="24"/>
          <w:szCs w:val="24"/>
        </w:rPr>
      </w:pPr>
      <w:r>
        <w:rPr>
          <w:sz w:val="24"/>
          <w:szCs w:val="24"/>
        </w:rPr>
        <w:t>Foucault, Michel. ‘Discipline and punish; the birth of prison’. Pantheon books, 1977. Crossman, Ashly. ‘deviance, control and social practice’. Thought.co, 2013.</w:t>
      </w:r>
    </w:p>
    <w:p w14:paraId="7AFDD47E">
      <w:pPr>
        <w:keepNext w:val="0"/>
        <w:keepLines w:val="0"/>
        <w:pageBreakBefore w:val="0"/>
        <w:kinsoku/>
        <w:wordWrap/>
        <w:overflowPunct/>
        <w:topLinePunct w:val="0"/>
        <w:bidi w:val="0"/>
        <w:adjustRightInd/>
        <w:snapToGrid/>
        <w:spacing w:after="0" w:line="360" w:lineRule="auto"/>
        <w:ind w:left="0" w:right="0"/>
        <w:textAlignment w:val="auto"/>
        <w:rPr>
          <w:rFonts w:ascii="Times New Roman" w:hAnsi="Times New Roman" w:cs="Times New Roman"/>
          <w:sz w:val="24"/>
          <w:szCs w:val="24"/>
        </w:rPr>
      </w:pPr>
      <w:r>
        <w:rPr>
          <w:rFonts w:ascii="Times New Roman" w:hAnsi="Times New Roman" w:cs="Times New Roman"/>
          <w:sz w:val="24"/>
          <w:szCs w:val="24"/>
        </w:rPr>
        <w:t>Foucault, michel. ‘The archaeology of knowledge’. Edition Gallimard, 1969. Foucault, Michel. ‘History of sexuality’. Edition Gallimard, 1976.</w:t>
      </w:r>
    </w:p>
    <w:p w14:paraId="4D1AF4C8">
      <w:pPr>
        <w:keepNext w:val="0"/>
        <w:keepLines w:val="0"/>
        <w:pageBreakBefore w:val="0"/>
        <w:widowControl w:val="0"/>
        <w:kinsoku/>
        <w:wordWrap/>
        <w:overflowPunct/>
        <w:topLinePunct w:val="0"/>
        <w:autoSpaceDE w:val="0"/>
        <w:autoSpaceDN w:val="0"/>
        <w:bidi w:val="0"/>
        <w:adjustRightInd/>
        <w:snapToGrid/>
        <w:spacing w:beforeAutospacing="0" w:afterAutospacing="0" w:line="360" w:lineRule="auto"/>
        <w:ind w:left="360" w:leftChars="0" w:hanging="360" w:firstLineChars="0"/>
        <w:jc w:val="both"/>
        <w:textAlignment w:val="auto"/>
        <w:rPr>
          <w:rFonts w:hint="default" w:ascii="Times New Roman" w:hAnsi="Times New Roman" w:cs="Times New Roman"/>
          <w:sz w:val="24"/>
          <w:szCs w:val="24"/>
        </w:rPr>
      </w:pPr>
    </w:p>
    <w:sectPr>
      <w:headerReference r:id="rId5" w:type="default"/>
      <w:pgSz w:w="11906" w:h="16838"/>
      <w:pgMar w:top="1440" w:right="1800" w:bottom="1440" w:left="1800" w:header="720" w:footer="720" w:gutter="0"/>
      <w:pgNumType w:fmt="decimal"/>
      <w:cols w:space="720"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等线 Light">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libri Light">
    <w:panose1 w:val="020F0302020204030204"/>
    <w:charset w:val="00"/>
    <w:family w:val="auto"/>
    <w:pitch w:val="default"/>
    <w:sig w:usb0="E4002EFF" w:usb1="C200247B" w:usb2="00000009" w:usb3="00000000" w:csb0="200001FF" w:csb1="00000000"/>
  </w:font>
  <w:font w:name="Berlin Sans FB Demi">
    <w:altName w:val="Segoe Print"/>
    <w:panose1 w:val="020E0802020502020306"/>
    <w:charset w:val="00"/>
    <w:family w:val="auto"/>
    <w:pitch w:val="default"/>
    <w:sig w:usb0="00000000" w:usb1="00000000" w:usb2="00000000" w:usb3="00000000" w:csb0="20000001" w:csb1="00000000"/>
  </w:font>
  <w:font w:name="sans-serif">
    <w:altName w:val="Segoe Print"/>
    <w:panose1 w:val="00000000000000000000"/>
    <w:charset w:val="00"/>
    <w:family w:val="auto"/>
    <w:pitch w:val="default"/>
    <w:sig w:usb0="00000000" w:usb1="00000000" w:usb2="00000000" w:usb3="00000000" w:csb0="00000000" w:csb1="00000000"/>
  </w:font>
  <w:font w:name="Californian FB">
    <w:panose1 w:val="0207040306080B030204"/>
    <w:charset w:val="00"/>
    <w:family w:val="roman"/>
    <w:pitch w:val="default"/>
    <w:sig w:usb0="00000003" w:usb1="00000000" w:usb2="00000000" w:usb3="00000000" w:csb0="20000001" w:csb1="00000000"/>
  </w:font>
  <w:font w:name="Segoe UI">
    <w:panose1 w:val="020B0502040204020203"/>
    <w:charset w:val="00"/>
    <w:family w:val="auto"/>
    <w:pitch w:val="default"/>
    <w:sig w:usb0="E4002EFF" w:usb1="C000E47F" w:usb2="00000009" w:usb3="00000000" w:csb0="200001FF" w:csb1="00000000"/>
  </w:font>
  <w:font w:name="Symbol">
    <w:panose1 w:val="05050102010706020507"/>
    <w:charset w:val="02"/>
    <w:family w:val="roman"/>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Microsoft YaHe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C2E8689">
    <w:pPr>
      <w:pStyle w:val="12"/>
    </w:pPr>
    <w:r>
      <w:rPr>
        <w:sz w:val="18"/>
      </w:rP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828800" cy="1828800"/>
              <wp:effectExtent l="0" t="0" r="0" b="0"/>
              <wp:wrapNone/>
              <wp:docPr id="5" name="Text Box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010DB86">
                          <w:pPr>
                            <w:pStyle w:val="1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lef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s0lY7tAAAAAFAQAA&#10;DwAAAAAAAAABACAAAAAiAAAAZHJzL2Rvd25yZXYueG1sUEsBAhQAFAAAAAgAh07iQIGsbUAhAgAA&#10;YAQAAA4AAAAAAAAAAQAgAAAAHwEAAGRycy9lMm9Eb2MueG1sUEsFBgAAAAAGAAYAWQEAALIFAAAA&#10;AA==&#10;">
              <v:fill on="f" focussize="0,0"/>
              <v:stroke on="f" weight="0.5pt"/>
              <v:imagedata o:title=""/>
              <o:lock v:ext="edit" aspectratio="f"/>
              <v:textbox inset="0mm,0mm,0mm,0mm" style="mso-fit-shape-to-text:t;">
                <w:txbxContent>
                  <w:p w14:paraId="5010DB86">
                    <w:pPr>
                      <w:pStyle w:val="12"/>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8B6E68C">
    <w:pPr>
      <w:numPr>
        <w:ilvl w:val="0"/>
        <w:numId w:val="0"/>
      </w:numPr>
      <w:ind w:leftChars="0"/>
      <w:jc w:val="center"/>
      <w:rPr>
        <w:rFonts w:hint="default" w:ascii="Berlin Sans FB Demi" w:hAnsi="Berlin Sans FB Demi" w:cs="Berlin Sans FB Demi"/>
        <w:b/>
        <w:bCs/>
        <w:color w:val="0D0D0D" w:themeColor="text1" w:themeTint="F2"/>
        <w:sz w:val="32"/>
        <w:szCs w:val="32"/>
        <w14:textFill>
          <w14:solidFill>
            <w14:schemeClr w14:val="tx1">
              <w14:lumMod w14:val="95000"/>
              <w14:lumOff w14:val="5000"/>
            </w14:schemeClr>
          </w14:solidFill>
        </w14:textFill>
      </w:rPr>
    </w:pPr>
    <w:r>
      <w:rPr>
        <w:rFonts w:hint="default" w:ascii="Berlin Sans FB Demi" w:hAnsi="Berlin Sans FB Demi" w:cs="Berlin Sans FB Demi"/>
        <w:b/>
        <w:bCs/>
        <w:color w:val="0D0D0D" w:themeColor="text1" w:themeTint="F2"/>
        <w:sz w:val="32"/>
        <w:szCs w:val="32"/>
        <w14:textFill>
          <w14:solidFill>
            <w14:schemeClr w14:val="tx1">
              <w14:lumMod w14:val="95000"/>
              <w14:lumOff w14:val="5000"/>
            </w14:schemeClr>
          </w14:solidFill>
        </w14:textFill>
      </w:rPr>
      <w:t>Liberal Journal of Language &amp; Literature Review</w:t>
    </w:r>
  </w:p>
  <w:p w14:paraId="2FEACC1A">
    <w:pPr>
      <w:numPr>
        <w:ilvl w:val="0"/>
        <w:numId w:val="0"/>
      </w:numPr>
      <w:ind w:leftChars="0"/>
      <w:jc w:val="center"/>
      <w:rPr>
        <w:rFonts w:hint="default" w:ascii="Berlin Sans FB Demi" w:hAnsi="Berlin Sans FB Demi"/>
        <w:b/>
        <w:bCs/>
        <w:color w:val="0D0D0D" w:themeColor="text1" w:themeTint="F2"/>
        <w:sz w:val="32"/>
        <w:szCs w:val="32"/>
        <w14:textFill>
          <w14:solidFill>
            <w14:schemeClr w14:val="tx1">
              <w14:lumMod w14:val="95000"/>
              <w14:lumOff w14:val="5000"/>
            </w14:schemeClr>
          </w14:solidFill>
        </w14:textFill>
      </w:rPr>
    </w:pPr>
    <w:r>
      <w:rPr>
        <w:rFonts w:hint="default" w:ascii="Berlin Sans FB Demi" w:hAnsi="Berlin Sans FB Demi"/>
        <w:b/>
        <w:bCs/>
        <w:color w:val="0D0D0D" w:themeColor="text1" w:themeTint="F2"/>
        <w:sz w:val="32"/>
        <w:szCs w:val="32"/>
        <w14:textFill>
          <w14:solidFill>
            <w14:schemeClr w14:val="tx1">
              <w14:lumMod w14:val="95000"/>
              <w14:lumOff w14:val="5000"/>
            </w14:schemeClr>
          </w14:solidFill>
        </w14:textFill>
      </w:rPr>
      <w:t>Print ISSN: 3006-5887</w:t>
    </w:r>
  </w:p>
  <w:p w14:paraId="53859ED3">
    <w:pPr>
      <w:numPr>
        <w:ilvl w:val="0"/>
        <w:numId w:val="0"/>
      </w:numPr>
      <w:ind w:leftChars="0"/>
      <w:jc w:val="center"/>
      <w:rPr>
        <w:rFonts w:hint="default" w:ascii="Berlin Sans FB Demi" w:hAnsi="Berlin Sans FB Demi"/>
        <w:b/>
        <w:bCs/>
        <w:color w:val="0D0D0D" w:themeColor="text1" w:themeTint="F2"/>
        <w:sz w:val="32"/>
        <w:szCs w:val="32"/>
        <w14:textFill>
          <w14:solidFill>
            <w14:schemeClr w14:val="tx1">
              <w14:lumMod w14:val="95000"/>
              <w14:lumOff w14:val="5000"/>
            </w14:schemeClr>
          </w14:solidFill>
        </w14:textFill>
      </w:rPr>
    </w:pPr>
    <w:r>
      <w:rPr>
        <w:rFonts w:hint="default" w:ascii="Berlin Sans FB Demi" w:hAnsi="Berlin Sans FB Demi"/>
        <w:b/>
        <w:bCs/>
        <w:color w:val="0D0D0D" w:themeColor="text1" w:themeTint="F2"/>
        <w:sz w:val="32"/>
        <w:szCs w:val="32"/>
        <w14:textFill>
          <w14:solidFill>
            <w14:schemeClr w14:val="tx1">
              <w14:lumMod w14:val="95000"/>
              <w14:lumOff w14:val="5000"/>
            </w14:schemeClr>
          </w14:solidFill>
        </w14:textFill>
      </w:rPr>
      <w:t>Online ISSN: 3006-5895</w:t>
    </w:r>
  </w:p>
  <w:p w14:paraId="6546645E">
    <w:pPr>
      <w:pStyle w:val="14"/>
      <w:rPr>
        <w:color w:val="0D0D0D" w:themeColor="text1" w:themeTint="F2"/>
        <w14:textFill>
          <w14:solidFill>
            <w14:schemeClr w14:val="tx1">
              <w14:lumMod w14:val="95000"/>
              <w14:lumOff w14:val="5000"/>
            </w14:schemeClr>
          </w14:solidFill>
        </w14:textFill>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2D6707">
    <w:pPr>
      <w:pStyle w:val="14"/>
      <w:tabs>
        <w:tab w:val="center" w:pos="4680"/>
        <w:tab w:val="right" w:pos="9360"/>
        <w:tab w:val="clear" w:pos="4153"/>
        <w:tab w:val="clear" w:pos="8306"/>
      </w:tabs>
    </w:pPr>
  </w:p>
  <w:p w14:paraId="70B8C09D">
    <w:pPr>
      <w:pStyle w:val="14"/>
      <w:tabs>
        <w:tab w:val="center" w:pos="4680"/>
        <w:tab w:val="right" w:pos="9360"/>
        <w:tab w:val="clear" w:pos="4153"/>
        <w:tab w:val="clear" w:pos="8306"/>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displayBackgroundShape w:val="1"/>
  <w:embedSystemFonts/>
  <w:bordersDoNotSurroundHeader w:val="0"/>
  <w:bordersDoNotSurroundFooter w:val="0"/>
  <w:attachedTemplate r:id="rId1"/>
  <w:documentProtection w:enforcement="0"/>
  <w:defaultTabStop w:val="720"/>
  <w:drawingGridVerticalSpacing w:val="156"/>
  <w:displayHorizontalDrawingGridEvery w:val="1"/>
  <w:displayVerticalDrawingGridEvery w:val="1"/>
  <w:noPunctuationKerning w:val="1"/>
  <w:characterSpacingControl w:val="doNotCompress"/>
  <w:compat>
    <w:spaceForUL/>
    <w:doNotLeaveBackslashAlone/>
    <w:ulTrailSpace/>
    <w:doNotExpandShiftReturn/>
    <w:adjustLineHeightInTable/>
    <w:doNotWrapTextWithPunct/>
    <w:doNotUseEastAsianBreakRules/>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97A1D"/>
    <w:rsid w:val="004133FA"/>
    <w:rsid w:val="00475304"/>
    <w:rsid w:val="004B5F08"/>
    <w:rsid w:val="005C278A"/>
    <w:rsid w:val="007006C6"/>
    <w:rsid w:val="00D33BDE"/>
    <w:rsid w:val="00ED1315"/>
    <w:rsid w:val="01046A50"/>
    <w:rsid w:val="011768D6"/>
    <w:rsid w:val="01394E88"/>
    <w:rsid w:val="014A01C2"/>
    <w:rsid w:val="014C132E"/>
    <w:rsid w:val="016F27E7"/>
    <w:rsid w:val="017B1E7D"/>
    <w:rsid w:val="017F1A62"/>
    <w:rsid w:val="018D561B"/>
    <w:rsid w:val="01A00DB8"/>
    <w:rsid w:val="01D302B6"/>
    <w:rsid w:val="02707D53"/>
    <w:rsid w:val="02A318E0"/>
    <w:rsid w:val="02AC7FF1"/>
    <w:rsid w:val="02B072E7"/>
    <w:rsid w:val="02BC2F91"/>
    <w:rsid w:val="02DE3CC3"/>
    <w:rsid w:val="03194519"/>
    <w:rsid w:val="031F6CAB"/>
    <w:rsid w:val="033F35D5"/>
    <w:rsid w:val="034A62E0"/>
    <w:rsid w:val="0398103B"/>
    <w:rsid w:val="03AC7B94"/>
    <w:rsid w:val="03BB23AC"/>
    <w:rsid w:val="040F677A"/>
    <w:rsid w:val="04510321"/>
    <w:rsid w:val="04513BA5"/>
    <w:rsid w:val="045525AB"/>
    <w:rsid w:val="04A22F2C"/>
    <w:rsid w:val="04AB5538"/>
    <w:rsid w:val="04BA44CE"/>
    <w:rsid w:val="04D63DFE"/>
    <w:rsid w:val="04D9682E"/>
    <w:rsid w:val="05026B2E"/>
    <w:rsid w:val="053067DA"/>
    <w:rsid w:val="05420F2F"/>
    <w:rsid w:val="05482E38"/>
    <w:rsid w:val="057152C8"/>
    <w:rsid w:val="05B57DF5"/>
    <w:rsid w:val="05C23886"/>
    <w:rsid w:val="05E277B3"/>
    <w:rsid w:val="05F47BCE"/>
    <w:rsid w:val="06B04988"/>
    <w:rsid w:val="06B238FA"/>
    <w:rsid w:val="06B616F7"/>
    <w:rsid w:val="07000A22"/>
    <w:rsid w:val="07354BE2"/>
    <w:rsid w:val="07937E4A"/>
    <w:rsid w:val="07AC00A3"/>
    <w:rsid w:val="07B973B9"/>
    <w:rsid w:val="081B19DC"/>
    <w:rsid w:val="08292EF0"/>
    <w:rsid w:val="08651BA4"/>
    <w:rsid w:val="086F1377"/>
    <w:rsid w:val="08767256"/>
    <w:rsid w:val="08777DF5"/>
    <w:rsid w:val="087869F8"/>
    <w:rsid w:val="0884313C"/>
    <w:rsid w:val="08876B0D"/>
    <w:rsid w:val="088840F9"/>
    <w:rsid w:val="08A615C0"/>
    <w:rsid w:val="08B253D3"/>
    <w:rsid w:val="08E00A06"/>
    <w:rsid w:val="08F02CB9"/>
    <w:rsid w:val="090D2269"/>
    <w:rsid w:val="090E4468"/>
    <w:rsid w:val="093A1985"/>
    <w:rsid w:val="094F0C04"/>
    <w:rsid w:val="0979739A"/>
    <w:rsid w:val="098766B0"/>
    <w:rsid w:val="099459C5"/>
    <w:rsid w:val="09A1725A"/>
    <w:rsid w:val="09B55EFA"/>
    <w:rsid w:val="09CF6AA4"/>
    <w:rsid w:val="09DB613A"/>
    <w:rsid w:val="09E32F66"/>
    <w:rsid w:val="09EB63D4"/>
    <w:rsid w:val="0A344626"/>
    <w:rsid w:val="0A4D4223"/>
    <w:rsid w:val="0A750537"/>
    <w:rsid w:val="0A8D70B9"/>
    <w:rsid w:val="0AA322FF"/>
    <w:rsid w:val="0AEB17FA"/>
    <w:rsid w:val="0AEB63C2"/>
    <w:rsid w:val="0B1161B7"/>
    <w:rsid w:val="0B267056"/>
    <w:rsid w:val="0B3D1D48"/>
    <w:rsid w:val="0B5F3925"/>
    <w:rsid w:val="0B871679"/>
    <w:rsid w:val="0BF23660"/>
    <w:rsid w:val="0C46551C"/>
    <w:rsid w:val="0C8F1EAB"/>
    <w:rsid w:val="0C934DA1"/>
    <w:rsid w:val="0C9F68C2"/>
    <w:rsid w:val="0CBB61F2"/>
    <w:rsid w:val="0CC95508"/>
    <w:rsid w:val="0CE74AB8"/>
    <w:rsid w:val="0CF77F3A"/>
    <w:rsid w:val="0D22141A"/>
    <w:rsid w:val="0D344EBC"/>
    <w:rsid w:val="0D426078"/>
    <w:rsid w:val="0D500C64"/>
    <w:rsid w:val="0D766925"/>
    <w:rsid w:val="0DC679A9"/>
    <w:rsid w:val="0DCE1532"/>
    <w:rsid w:val="0DD359BA"/>
    <w:rsid w:val="0E160A2D"/>
    <w:rsid w:val="0E7B6CC7"/>
    <w:rsid w:val="0EA61216"/>
    <w:rsid w:val="0EA97F9C"/>
    <w:rsid w:val="0EB12E2A"/>
    <w:rsid w:val="0EC407C6"/>
    <w:rsid w:val="0EE53515"/>
    <w:rsid w:val="0F06614E"/>
    <w:rsid w:val="0F25287E"/>
    <w:rsid w:val="0F591236"/>
    <w:rsid w:val="0F6C38D2"/>
    <w:rsid w:val="0F7E1279"/>
    <w:rsid w:val="0F93599B"/>
    <w:rsid w:val="0FB85BDB"/>
    <w:rsid w:val="0FE51F22"/>
    <w:rsid w:val="106A6FF4"/>
    <w:rsid w:val="10927ABC"/>
    <w:rsid w:val="111C1C1F"/>
    <w:rsid w:val="11985CE3"/>
    <w:rsid w:val="119D1FC5"/>
    <w:rsid w:val="11BD55CA"/>
    <w:rsid w:val="11C52438"/>
    <w:rsid w:val="11CB3C06"/>
    <w:rsid w:val="11E52115"/>
    <w:rsid w:val="12074B5D"/>
    <w:rsid w:val="12132537"/>
    <w:rsid w:val="12463EF5"/>
    <w:rsid w:val="127A1585"/>
    <w:rsid w:val="128554C0"/>
    <w:rsid w:val="128B4FFF"/>
    <w:rsid w:val="12930507"/>
    <w:rsid w:val="12B51D40"/>
    <w:rsid w:val="12C03E3E"/>
    <w:rsid w:val="12D94892"/>
    <w:rsid w:val="12DD5C56"/>
    <w:rsid w:val="12F0093A"/>
    <w:rsid w:val="12FD2134"/>
    <w:rsid w:val="13534DD0"/>
    <w:rsid w:val="135A2388"/>
    <w:rsid w:val="136C56C5"/>
    <w:rsid w:val="13B74DE6"/>
    <w:rsid w:val="140F6AF9"/>
    <w:rsid w:val="142E0338"/>
    <w:rsid w:val="1456146C"/>
    <w:rsid w:val="14572FAC"/>
    <w:rsid w:val="146C1AE4"/>
    <w:rsid w:val="14A5684C"/>
    <w:rsid w:val="14AD76C7"/>
    <w:rsid w:val="14C15687"/>
    <w:rsid w:val="15155054"/>
    <w:rsid w:val="152301A3"/>
    <w:rsid w:val="15314652"/>
    <w:rsid w:val="15693F3E"/>
    <w:rsid w:val="157405BF"/>
    <w:rsid w:val="15861B5E"/>
    <w:rsid w:val="15D860E5"/>
    <w:rsid w:val="162C3CE6"/>
    <w:rsid w:val="16556050"/>
    <w:rsid w:val="168434B9"/>
    <w:rsid w:val="16913315"/>
    <w:rsid w:val="1696521E"/>
    <w:rsid w:val="16AD73C2"/>
    <w:rsid w:val="16B87951"/>
    <w:rsid w:val="16EB6EA7"/>
    <w:rsid w:val="171657DF"/>
    <w:rsid w:val="17214184"/>
    <w:rsid w:val="17255D87"/>
    <w:rsid w:val="1729478D"/>
    <w:rsid w:val="1739327C"/>
    <w:rsid w:val="17415108"/>
    <w:rsid w:val="1750523E"/>
    <w:rsid w:val="17650D6F"/>
    <w:rsid w:val="1788002A"/>
    <w:rsid w:val="178C31AD"/>
    <w:rsid w:val="17D02BBE"/>
    <w:rsid w:val="182633AB"/>
    <w:rsid w:val="18270E2D"/>
    <w:rsid w:val="18A84B5D"/>
    <w:rsid w:val="18C1102B"/>
    <w:rsid w:val="18C56A10"/>
    <w:rsid w:val="18CF0341"/>
    <w:rsid w:val="18DE2B5A"/>
    <w:rsid w:val="18FA248A"/>
    <w:rsid w:val="192A51D8"/>
    <w:rsid w:val="19871CEE"/>
    <w:rsid w:val="199E7715"/>
    <w:rsid w:val="19B36FB3"/>
    <w:rsid w:val="19BD6628"/>
    <w:rsid w:val="19CA0B03"/>
    <w:rsid w:val="1A3D0518"/>
    <w:rsid w:val="1A7F77A1"/>
    <w:rsid w:val="1A865494"/>
    <w:rsid w:val="1AB865A1"/>
    <w:rsid w:val="1ACC2385"/>
    <w:rsid w:val="1AD55213"/>
    <w:rsid w:val="1AD66B48"/>
    <w:rsid w:val="1AE23C2A"/>
    <w:rsid w:val="1AE37DAC"/>
    <w:rsid w:val="1AF518A6"/>
    <w:rsid w:val="1B0A7C6C"/>
    <w:rsid w:val="1B300E3A"/>
    <w:rsid w:val="1B412344"/>
    <w:rsid w:val="1B4D5FAB"/>
    <w:rsid w:val="1B5125DE"/>
    <w:rsid w:val="1B7B3422"/>
    <w:rsid w:val="1BA47E6A"/>
    <w:rsid w:val="1C9E4693"/>
    <w:rsid w:val="1CA46070"/>
    <w:rsid w:val="1CD4055C"/>
    <w:rsid w:val="1D7E40DE"/>
    <w:rsid w:val="1D893503"/>
    <w:rsid w:val="1D9E700B"/>
    <w:rsid w:val="1DAC2BE5"/>
    <w:rsid w:val="1DF35130"/>
    <w:rsid w:val="1E36109D"/>
    <w:rsid w:val="1E5A233A"/>
    <w:rsid w:val="1E5A5DD9"/>
    <w:rsid w:val="1E7C50C8"/>
    <w:rsid w:val="1ED66A28"/>
    <w:rsid w:val="1EE537BF"/>
    <w:rsid w:val="1F5514F4"/>
    <w:rsid w:val="1F62080A"/>
    <w:rsid w:val="1F6A5B28"/>
    <w:rsid w:val="1F734328"/>
    <w:rsid w:val="1F793A77"/>
    <w:rsid w:val="1FCA6F35"/>
    <w:rsid w:val="1FD665CB"/>
    <w:rsid w:val="1FD81ACE"/>
    <w:rsid w:val="20027E8A"/>
    <w:rsid w:val="20220C48"/>
    <w:rsid w:val="202C5CD5"/>
    <w:rsid w:val="20664BB5"/>
    <w:rsid w:val="20670E5A"/>
    <w:rsid w:val="207F3560"/>
    <w:rsid w:val="20841BE6"/>
    <w:rsid w:val="20983BD9"/>
    <w:rsid w:val="20F04B19"/>
    <w:rsid w:val="2111724C"/>
    <w:rsid w:val="211329C7"/>
    <w:rsid w:val="213D1395"/>
    <w:rsid w:val="21533539"/>
    <w:rsid w:val="217429A0"/>
    <w:rsid w:val="21ED3F3E"/>
    <w:rsid w:val="221648FB"/>
    <w:rsid w:val="22502157"/>
    <w:rsid w:val="226834C0"/>
    <w:rsid w:val="22A51D8E"/>
    <w:rsid w:val="22F82FFE"/>
    <w:rsid w:val="23127C96"/>
    <w:rsid w:val="23325FCD"/>
    <w:rsid w:val="234F5BD5"/>
    <w:rsid w:val="23975CF1"/>
    <w:rsid w:val="23BA3996"/>
    <w:rsid w:val="23C50DBF"/>
    <w:rsid w:val="23E274FC"/>
    <w:rsid w:val="240A129F"/>
    <w:rsid w:val="241C17CD"/>
    <w:rsid w:val="24251946"/>
    <w:rsid w:val="2443338A"/>
    <w:rsid w:val="24627FCF"/>
    <w:rsid w:val="24726959"/>
    <w:rsid w:val="247E48FC"/>
    <w:rsid w:val="24952F7F"/>
    <w:rsid w:val="24A429AB"/>
    <w:rsid w:val="24AF67BE"/>
    <w:rsid w:val="24CA7555"/>
    <w:rsid w:val="24D6667D"/>
    <w:rsid w:val="25780405"/>
    <w:rsid w:val="25784CED"/>
    <w:rsid w:val="259C5142"/>
    <w:rsid w:val="25A07F99"/>
    <w:rsid w:val="25E33337"/>
    <w:rsid w:val="26035DEB"/>
    <w:rsid w:val="26197F8E"/>
    <w:rsid w:val="26222E1C"/>
    <w:rsid w:val="262E5FBB"/>
    <w:rsid w:val="2648525A"/>
    <w:rsid w:val="269975E3"/>
    <w:rsid w:val="26B2270B"/>
    <w:rsid w:val="26CE0527"/>
    <w:rsid w:val="26DD576B"/>
    <w:rsid w:val="26F27C71"/>
    <w:rsid w:val="26F55152"/>
    <w:rsid w:val="2759091B"/>
    <w:rsid w:val="27640338"/>
    <w:rsid w:val="27711845"/>
    <w:rsid w:val="27865F67"/>
    <w:rsid w:val="27AA7420"/>
    <w:rsid w:val="27B91C39"/>
    <w:rsid w:val="27BF3B42"/>
    <w:rsid w:val="280542B6"/>
    <w:rsid w:val="282F2EFC"/>
    <w:rsid w:val="28473A2A"/>
    <w:rsid w:val="28634650"/>
    <w:rsid w:val="2874016E"/>
    <w:rsid w:val="28753671"/>
    <w:rsid w:val="28861CD6"/>
    <w:rsid w:val="28B27007"/>
    <w:rsid w:val="28F61640"/>
    <w:rsid w:val="28F95E48"/>
    <w:rsid w:val="293A46B3"/>
    <w:rsid w:val="29807A50"/>
    <w:rsid w:val="29832529"/>
    <w:rsid w:val="299F65D6"/>
    <w:rsid w:val="29BC3988"/>
    <w:rsid w:val="29CB06D7"/>
    <w:rsid w:val="29D976B5"/>
    <w:rsid w:val="29ED4B2A"/>
    <w:rsid w:val="29F87F6A"/>
    <w:rsid w:val="2A643BF5"/>
    <w:rsid w:val="2A955869"/>
    <w:rsid w:val="2A994305"/>
    <w:rsid w:val="2AF6240B"/>
    <w:rsid w:val="2AFC4894"/>
    <w:rsid w:val="2AFF3BF4"/>
    <w:rsid w:val="2B151EA3"/>
    <w:rsid w:val="2B1C4849"/>
    <w:rsid w:val="2B32641C"/>
    <w:rsid w:val="2B9D609C"/>
    <w:rsid w:val="2BCB7E65"/>
    <w:rsid w:val="2C4442AB"/>
    <w:rsid w:val="2C570D4D"/>
    <w:rsid w:val="2C5E56D6"/>
    <w:rsid w:val="2C9A7238"/>
    <w:rsid w:val="2D326B52"/>
    <w:rsid w:val="2DA96B06"/>
    <w:rsid w:val="2DC72229"/>
    <w:rsid w:val="2DE95C61"/>
    <w:rsid w:val="2DF4595A"/>
    <w:rsid w:val="2E1D73B4"/>
    <w:rsid w:val="2E3A7BAD"/>
    <w:rsid w:val="2E697834"/>
    <w:rsid w:val="2E7F0A39"/>
    <w:rsid w:val="2EC079D4"/>
    <w:rsid w:val="2ED06332"/>
    <w:rsid w:val="2F0E473E"/>
    <w:rsid w:val="2F134449"/>
    <w:rsid w:val="2F141ECB"/>
    <w:rsid w:val="2F1746BE"/>
    <w:rsid w:val="2F1946A7"/>
    <w:rsid w:val="2F806FFC"/>
    <w:rsid w:val="2F8C0890"/>
    <w:rsid w:val="2FD00080"/>
    <w:rsid w:val="300F55E6"/>
    <w:rsid w:val="30781792"/>
    <w:rsid w:val="307C72E0"/>
    <w:rsid w:val="30907771"/>
    <w:rsid w:val="30A828E8"/>
    <w:rsid w:val="30E61159"/>
    <w:rsid w:val="30EB33E1"/>
    <w:rsid w:val="30F139DA"/>
    <w:rsid w:val="312F7772"/>
    <w:rsid w:val="31676E9C"/>
    <w:rsid w:val="31A858D7"/>
    <w:rsid w:val="31C74937"/>
    <w:rsid w:val="31DE6AA2"/>
    <w:rsid w:val="31F44502"/>
    <w:rsid w:val="31FC5191"/>
    <w:rsid w:val="321D5445"/>
    <w:rsid w:val="32213A46"/>
    <w:rsid w:val="322F3062"/>
    <w:rsid w:val="32385EF0"/>
    <w:rsid w:val="32460A89"/>
    <w:rsid w:val="326276D3"/>
    <w:rsid w:val="327515D8"/>
    <w:rsid w:val="32B85E3D"/>
    <w:rsid w:val="32ED7F9D"/>
    <w:rsid w:val="32F553A9"/>
    <w:rsid w:val="32F62E2B"/>
    <w:rsid w:val="330D6822"/>
    <w:rsid w:val="331D2CEA"/>
    <w:rsid w:val="33293DCC"/>
    <w:rsid w:val="336D3D6E"/>
    <w:rsid w:val="336E5F6C"/>
    <w:rsid w:val="33BB4A92"/>
    <w:rsid w:val="33C5697B"/>
    <w:rsid w:val="33C8527E"/>
    <w:rsid w:val="33F04703"/>
    <w:rsid w:val="340526B7"/>
    <w:rsid w:val="34172F02"/>
    <w:rsid w:val="341D068F"/>
    <w:rsid w:val="341F764D"/>
    <w:rsid w:val="34313AAC"/>
    <w:rsid w:val="343E7CCC"/>
    <w:rsid w:val="348B1DD7"/>
    <w:rsid w:val="34EC41DF"/>
    <w:rsid w:val="35026383"/>
    <w:rsid w:val="353D2CE5"/>
    <w:rsid w:val="35900570"/>
    <w:rsid w:val="35DA6AAA"/>
    <w:rsid w:val="35FA439C"/>
    <w:rsid w:val="3618279F"/>
    <w:rsid w:val="362045DC"/>
    <w:rsid w:val="362A70EA"/>
    <w:rsid w:val="36386400"/>
    <w:rsid w:val="36882D07"/>
    <w:rsid w:val="368E138D"/>
    <w:rsid w:val="36C02E61"/>
    <w:rsid w:val="36D80507"/>
    <w:rsid w:val="36DD40B2"/>
    <w:rsid w:val="36E7453B"/>
    <w:rsid w:val="371D31FA"/>
    <w:rsid w:val="371F5A8C"/>
    <w:rsid w:val="374D1678"/>
    <w:rsid w:val="375C2CDF"/>
    <w:rsid w:val="376E647C"/>
    <w:rsid w:val="37CB4618"/>
    <w:rsid w:val="37D1071F"/>
    <w:rsid w:val="37E86146"/>
    <w:rsid w:val="38177008"/>
    <w:rsid w:val="38433B03"/>
    <w:rsid w:val="384C1A5C"/>
    <w:rsid w:val="3870241E"/>
    <w:rsid w:val="389265DF"/>
    <w:rsid w:val="389771E3"/>
    <w:rsid w:val="392E6561"/>
    <w:rsid w:val="39890A1C"/>
    <w:rsid w:val="39AE3042"/>
    <w:rsid w:val="39B76973"/>
    <w:rsid w:val="39BA18C5"/>
    <w:rsid w:val="39F552D0"/>
    <w:rsid w:val="39FF46FA"/>
    <w:rsid w:val="3A0067B6"/>
    <w:rsid w:val="3A150CD9"/>
    <w:rsid w:val="3A2669F5"/>
    <w:rsid w:val="3A3D2D97"/>
    <w:rsid w:val="3A5D1161"/>
    <w:rsid w:val="3A7135F2"/>
    <w:rsid w:val="3AD2588B"/>
    <w:rsid w:val="3AF2570F"/>
    <w:rsid w:val="3AFB444F"/>
    <w:rsid w:val="3B0723AC"/>
    <w:rsid w:val="3B0A24EB"/>
    <w:rsid w:val="3B2C2F74"/>
    <w:rsid w:val="3B4F1D9F"/>
    <w:rsid w:val="3B6121CE"/>
    <w:rsid w:val="3B6D37B8"/>
    <w:rsid w:val="3B915C47"/>
    <w:rsid w:val="3B99670B"/>
    <w:rsid w:val="3BAA45F3"/>
    <w:rsid w:val="3BB85B07"/>
    <w:rsid w:val="3BCC6E16"/>
    <w:rsid w:val="3BEF3A63"/>
    <w:rsid w:val="3BFE407D"/>
    <w:rsid w:val="3C0555B2"/>
    <w:rsid w:val="3C1D10AF"/>
    <w:rsid w:val="3C325F6A"/>
    <w:rsid w:val="3C326368"/>
    <w:rsid w:val="3C3379CF"/>
    <w:rsid w:val="3C5B6995"/>
    <w:rsid w:val="3C5C4417"/>
    <w:rsid w:val="3C6D73A0"/>
    <w:rsid w:val="3C7E45CB"/>
    <w:rsid w:val="3C9E1C4F"/>
    <w:rsid w:val="3CA37266"/>
    <w:rsid w:val="3CB66866"/>
    <w:rsid w:val="3CC71547"/>
    <w:rsid w:val="3CDA6EE3"/>
    <w:rsid w:val="3D1612C7"/>
    <w:rsid w:val="3D1C31D0"/>
    <w:rsid w:val="3D25174A"/>
    <w:rsid w:val="3D6A38DF"/>
    <w:rsid w:val="3D8D2C05"/>
    <w:rsid w:val="3D91318F"/>
    <w:rsid w:val="3DA51E2F"/>
    <w:rsid w:val="3DB01C3A"/>
    <w:rsid w:val="3DD03F78"/>
    <w:rsid w:val="3E1768EB"/>
    <w:rsid w:val="3E6334E7"/>
    <w:rsid w:val="3E8C68AA"/>
    <w:rsid w:val="3EB31FEC"/>
    <w:rsid w:val="3EBF1323"/>
    <w:rsid w:val="3EC03391"/>
    <w:rsid w:val="3EED5649"/>
    <w:rsid w:val="3EF21AD1"/>
    <w:rsid w:val="3F472860"/>
    <w:rsid w:val="3F595FFD"/>
    <w:rsid w:val="3F7253E7"/>
    <w:rsid w:val="3FF931C8"/>
    <w:rsid w:val="3FFA5C38"/>
    <w:rsid w:val="402604EF"/>
    <w:rsid w:val="403A0023"/>
    <w:rsid w:val="40AD63AE"/>
    <w:rsid w:val="40CA29DC"/>
    <w:rsid w:val="414548A4"/>
    <w:rsid w:val="415D1F4B"/>
    <w:rsid w:val="41847415"/>
    <w:rsid w:val="41AF0EC3"/>
    <w:rsid w:val="41CB0000"/>
    <w:rsid w:val="41E356A7"/>
    <w:rsid w:val="41F027BE"/>
    <w:rsid w:val="421D0D04"/>
    <w:rsid w:val="421D4587"/>
    <w:rsid w:val="423D1B28"/>
    <w:rsid w:val="425E25A2"/>
    <w:rsid w:val="426824C9"/>
    <w:rsid w:val="42760499"/>
    <w:rsid w:val="42BB570A"/>
    <w:rsid w:val="42BF1B92"/>
    <w:rsid w:val="42C30598"/>
    <w:rsid w:val="42CC312C"/>
    <w:rsid w:val="42DA62DA"/>
    <w:rsid w:val="42F02361"/>
    <w:rsid w:val="4315253F"/>
    <w:rsid w:val="436B4218"/>
    <w:rsid w:val="43702439"/>
    <w:rsid w:val="43714F04"/>
    <w:rsid w:val="439972F7"/>
    <w:rsid w:val="43A00E80"/>
    <w:rsid w:val="43E20674"/>
    <w:rsid w:val="442F13DF"/>
    <w:rsid w:val="44551C28"/>
    <w:rsid w:val="44773462"/>
    <w:rsid w:val="447E63E3"/>
    <w:rsid w:val="44854976"/>
    <w:rsid w:val="44950494"/>
    <w:rsid w:val="44AD5C7B"/>
    <w:rsid w:val="44B103F9"/>
    <w:rsid w:val="44E1728E"/>
    <w:rsid w:val="44E20EE7"/>
    <w:rsid w:val="450C6879"/>
    <w:rsid w:val="451162E3"/>
    <w:rsid w:val="454B473F"/>
    <w:rsid w:val="457110FB"/>
    <w:rsid w:val="45B71E2A"/>
    <w:rsid w:val="45DD622C"/>
    <w:rsid w:val="45FD30F0"/>
    <w:rsid w:val="46063CE1"/>
    <w:rsid w:val="460E052B"/>
    <w:rsid w:val="461F7F9A"/>
    <w:rsid w:val="463336D0"/>
    <w:rsid w:val="46357180"/>
    <w:rsid w:val="46662CCE"/>
    <w:rsid w:val="46AB7B7E"/>
    <w:rsid w:val="46B84C96"/>
    <w:rsid w:val="46BF7E65"/>
    <w:rsid w:val="46F14A6F"/>
    <w:rsid w:val="46F224F1"/>
    <w:rsid w:val="46F61AB5"/>
    <w:rsid w:val="46F76979"/>
    <w:rsid w:val="47093413"/>
    <w:rsid w:val="47330D5C"/>
    <w:rsid w:val="474E2C0B"/>
    <w:rsid w:val="474E4E09"/>
    <w:rsid w:val="476F5AB7"/>
    <w:rsid w:val="477A4760"/>
    <w:rsid w:val="477B49D4"/>
    <w:rsid w:val="478E1476"/>
    <w:rsid w:val="47B72F67"/>
    <w:rsid w:val="47C22C96"/>
    <w:rsid w:val="47F00216"/>
    <w:rsid w:val="48147151"/>
    <w:rsid w:val="482F1EF9"/>
    <w:rsid w:val="48346666"/>
    <w:rsid w:val="483F7F95"/>
    <w:rsid w:val="48511C5A"/>
    <w:rsid w:val="48624CD1"/>
    <w:rsid w:val="486401D4"/>
    <w:rsid w:val="486758D6"/>
    <w:rsid w:val="486E6DC4"/>
    <w:rsid w:val="48773972"/>
    <w:rsid w:val="48BC6665"/>
    <w:rsid w:val="48EC5B2F"/>
    <w:rsid w:val="48F851C5"/>
    <w:rsid w:val="48FF3E1F"/>
    <w:rsid w:val="4922090B"/>
    <w:rsid w:val="49516B58"/>
    <w:rsid w:val="4953205B"/>
    <w:rsid w:val="49670780"/>
    <w:rsid w:val="497A5766"/>
    <w:rsid w:val="49963DC9"/>
    <w:rsid w:val="499A0251"/>
    <w:rsid w:val="49E64E4D"/>
    <w:rsid w:val="49F57666"/>
    <w:rsid w:val="49FB5CEC"/>
    <w:rsid w:val="4A25750C"/>
    <w:rsid w:val="4A275494"/>
    <w:rsid w:val="4A3E412A"/>
    <w:rsid w:val="4A5A1589"/>
    <w:rsid w:val="4A7D0844"/>
    <w:rsid w:val="4A8017C9"/>
    <w:rsid w:val="4AB63AFD"/>
    <w:rsid w:val="4ABC3301"/>
    <w:rsid w:val="4ADB2DDC"/>
    <w:rsid w:val="4AE14CE5"/>
    <w:rsid w:val="4AF10803"/>
    <w:rsid w:val="4B1A6144"/>
    <w:rsid w:val="4B205ACF"/>
    <w:rsid w:val="4B24333B"/>
    <w:rsid w:val="4B5936AA"/>
    <w:rsid w:val="4B6D014C"/>
    <w:rsid w:val="4B874579"/>
    <w:rsid w:val="4B9F3E1E"/>
    <w:rsid w:val="4BA34BDE"/>
    <w:rsid w:val="4BBB7ECB"/>
    <w:rsid w:val="4BBC374F"/>
    <w:rsid w:val="4BCA29B8"/>
    <w:rsid w:val="4BEB429E"/>
    <w:rsid w:val="4C0E7CD6"/>
    <w:rsid w:val="4C2343F8"/>
    <w:rsid w:val="4C326C11"/>
    <w:rsid w:val="4C4D0ABF"/>
    <w:rsid w:val="4C752B7D"/>
    <w:rsid w:val="4CC61682"/>
    <w:rsid w:val="4CD8797A"/>
    <w:rsid w:val="4CF42ED0"/>
    <w:rsid w:val="4CF94237"/>
    <w:rsid w:val="4CFA0BD8"/>
    <w:rsid w:val="4D066CCD"/>
    <w:rsid w:val="4D08596F"/>
    <w:rsid w:val="4D5D5079"/>
    <w:rsid w:val="4D8269ED"/>
    <w:rsid w:val="4D9F3A3B"/>
    <w:rsid w:val="4DB22C5B"/>
    <w:rsid w:val="4DD51840"/>
    <w:rsid w:val="4E023609"/>
    <w:rsid w:val="4E096817"/>
    <w:rsid w:val="4E3E5BF0"/>
    <w:rsid w:val="4E4862FB"/>
    <w:rsid w:val="4EBF723F"/>
    <w:rsid w:val="4EC23331"/>
    <w:rsid w:val="4ECA6411"/>
    <w:rsid w:val="4F0F02C3"/>
    <w:rsid w:val="4F47041D"/>
    <w:rsid w:val="4F522031"/>
    <w:rsid w:val="4FCA09F6"/>
    <w:rsid w:val="50136B0E"/>
    <w:rsid w:val="50252F29"/>
    <w:rsid w:val="50371D47"/>
    <w:rsid w:val="50566671"/>
    <w:rsid w:val="50586B5C"/>
    <w:rsid w:val="50650093"/>
    <w:rsid w:val="506B7C43"/>
    <w:rsid w:val="507D1EEB"/>
    <w:rsid w:val="50AE22ED"/>
    <w:rsid w:val="50E517A3"/>
    <w:rsid w:val="51152F96"/>
    <w:rsid w:val="51257FDD"/>
    <w:rsid w:val="51291C37"/>
    <w:rsid w:val="51463765"/>
    <w:rsid w:val="516E1AD1"/>
    <w:rsid w:val="51804844"/>
    <w:rsid w:val="519531C9"/>
    <w:rsid w:val="519A31F0"/>
    <w:rsid w:val="5204701C"/>
    <w:rsid w:val="5266638D"/>
    <w:rsid w:val="528662F0"/>
    <w:rsid w:val="52E5798E"/>
    <w:rsid w:val="52F26CA4"/>
    <w:rsid w:val="52F7054E"/>
    <w:rsid w:val="53036F3E"/>
    <w:rsid w:val="531A6B64"/>
    <w:rsid w:val="535769C9"/>
    <w:rsid w:val="53663062"/>
    <w:rsid w:val="53745413"/>
    <w:rsid w:val="53780202"/>
    <w:rsid w:val="53970F8F"/>
    <w:rsid w:val="539B439B"/>
    <w:rsid w:val="539F3517"/>
    <w:rsid w:val="53C40496"/>
    <w:rsid w:val="53EE5C42"/>
    <w:rsid w:val="53F83FD3"/>
    <w:rsid w:val="541C4D58"/>
    <w:rsid w:val="542D2749"/>
    <w:rsid w:val="542F66AC"/>
    <w:rsid w:val="54465E3B"/>
    <w:rsid w:val="548844AF"/>
    <w:rsid w:val="54B54386"/>
    <w:rsid w:val="54B64EA8"/>
    <w:rsid w:val="54EF1D6F"/>
    <w:rsid w:val="55083AC5"/>
    <w:rsid w:val="5574697B"/>
    <w:rsid w:val="557C414F"/>
    <w:rsid w:val="5593401E"/>
    <w:rsid w:val="55C1657C"/>
    <w:rsid w:val="56420695"/>
    <w:rsid w:val="5652729B"/>
    <w:rsid w:val="566E310E"/>
    <w:rsid w:val="56781A69"/>
    <w:rsid w:val="56D5019B"/>
    <w:rsid w:val="56D75D9C"/>
    <w:rsid w:val="56DF417F"/>
    <w:rsid w:val="56FB2042"/>
    <w:rsid w:val="571A0A26"/>
    <w:rsid w:val="571B70C4"/>
    <w:rsid w:val="574627A7"/>
    <w:rsid w:val="57497BC3"/>
    <w:rsid w:val="57610B9F"/>
    <w:rsid w:val="579139FB"/>
    <w:rsid w:val="57B222F1"/>
    <w:rsid w:val="57B754D3"/>
    <w:rsid w:val="58036FF1"/>
    <w:rsid w:val="580A361C"/>
    <w:rsid w:val="581C2119"/>
    <w:rsid w:val="584E1FBB"/>
    <w:rsid w:val="58672BE1"/>
    <w:rsid w:val="58AD0DF8"/>
    <w:rsid w:val="58D800AC"/>
    <w:rsid w:val="58E83DEC"/>
    <w:rsid w:val="58F63101"/>
    <w:rsid w:val="593A000D"/>
    <w:rsid w:val="59450A14"/>
    <w:rsid w:val="59735F4E"/>
    <w:rsid w:val="59846B55"/>
    <w:rsid w:val="598A293F"/>
    <w:rsid w:val="59A15799"/>
    <w:rsid w:val="59C36FD2"/>
    <w:rsid w:val="59EE791A"/>
    <w:rsid w:val="59F1681C"/>
    <w:rsid w:val="59F974AC"/>
    <w:rsid w:val="5A512A71"/>
    <w:rsid w:val="5A517B3B"/>
    <w:rsid w:val="5AA26640"/>
    <w:rsid w:val="5AAF7ED4"/>
    <w:rsid w:val="5B325047"/>
    <w:rsid w:val="5B794741"/>
    <w:rsid w:val="5B836FB3"/>
    <w:rsid w:val="5B867F38"/>
    <w:rsid w:val="5B9009AF"/>
    <w:rsid w:val="5BFA0604"/>
    <w:rsid w:val="5C060486"/>
    <w:rsid w:val="5C0E1115"/>
    <w:rsid w:val="5C641B24"/>
    <w:rsid w:val="5CB35126"/>
    <w:rsid w:val="5D230C5E"/>
    <w:rsid w:val="5D26407E"/>
    <w:rsid w:val="5D5B3FA4"/>
    <w:rsid w:val="5D6B1052"/>
    <w:rsid w:val="5D907F8D"/>
    <w:rsid w:val="5DA2372A"/>
    <w:rsid w:val="5DB83887"/>
    <w:rsid w:val="5DCF35BF"/>
    <w:rsid w:val="5DE07204"/>
    <w:rsid w:val="5E016FC7"/>
    <w:rsid w:val="5E3F0521"/>
    <w:rsid w:val="5EC06100"/>
    <w:rsid w:val="5EC52588"/>
    <w:rsid w:val="5EDA7E64"/>
    <w:rsid w:val="5EDD34B2"/>
    <w:rsid w:val="5EEA486F"/>
    <w:rsid w:val="5EF543BB"/>
    <w:rsid w:val="5F3D0F4D"/>
    <w:rsid w:val="5F59087D"/>
    <w:rsid w:val="5F75272C"/>
    <w:rsid w:val="5F881F20"/>
    <w:rsid w:val="601B50B8"/>
    <w:rsid w:val="60385CED"/>
    <w:rsid w:val="6045177F"/>
    <w:rsid w:val="60457581"/>
    <w:rsid w:val="6054725A"/>
    <w:rsid w:val="607E0669"/>
    <w:rsid w:val="60A85FA1"/>
    <w:rsid w:val="60FC5052"/>
    <w:rsid w:val="61032E37"/>
    <w:rsid w:val="61102E1B"/>
    <w:rsid w:val="6129748A"/>
    <w:rsid w:val="616561FC"/>
    <w:rsid w:val="618C46F3"/>
    <w:rsid w:val="618C4A8A"/>
    <w:rsid w:val="61AA48CA"/>
    <w:rsid w:val="61D95419"/>
    <w:rsid w:val="61EA56B3"/>
    <w:rsid w:val="61F0503E"/>
    <w:rsid w:val="620E45EE"/>
    <w:rsid w:val="62347E94"/>
    <w:rsid w:val="62CE11A9"/>
    <w:rsid w:val="62D1212E"/>
    <w:rsid w:val="633D546F"/>
    <w:rsid w:val="63960125"/>
    <w:rsid w:val="64255A1B"/>
    <w:rsid w:val="642A1C4A"/>
    <w:rsid w:val="64463B5A"/>
    <w:rsid w:val="645E7808"/>
    <w:rsid w:val="646627A3"/>
    <w:rsid w:val="648F3388"/>
    <w:rsid w:val="64900E0A"/>
    <w:rsid w:val="64C6390D"/>
    <w:rsid w:val="652E7A0E"/>
    <w:rsid w:val="653A5A1F"/>
    <w:rsid w:val="654C11BD"/>
    <w:rsid w:val="65775884"/>
    <w:rsid w:val="65790D87"/>
    <w:rsid w:val="65C3784B"/>
    <w:rsid w:val="65C44EFA"/>
    <w:rsid w:val="65C47B38"/>
    <w:rsid w:val="65FA5E5E"/>
    <w:rsid w:val="665F3603"/>
    <w:rsid w:val="666C7096"/>
    <w:rsid w:val="66AB23FE"/>
    <w:rsid w:val="67080599"/>
    <w:rsid w:val="6709601B"/>
    <w:rsid w:val="670E24A3"/>
    <w:rsid w:val="672F0459"/>
    <w:rsid w:val="673C2D9B"/>
    <w:rsid w:val="674C6704"/>
    <w:rsid w:val="67790E37"/>
    <w:rsid w:val="67AC4971"/>
    <w:rsid w:val="67AD0415"/>
    <w:rsid w:val="67B77C29"/>
    <w:rsid w:val="67C84896"/>
    <w:rsid w:val="67FB3025"/>
    <w:rsid w:val="68033CB4"/>
    <w:rsid w:val="684E08B0"/>
    <w:rsid w:val="68B24D52"/>
    <w:rsid w:val="68CD337D"/>
    <w:rsid w:val="68F07B8E"/>
    <w:rsid w:val="69333F95"/>
    <w:rsid w:val="695F65F5"/>
    <w:rsid w:val="697E09D0"/>
    <w:rsid w:val="69811F27"/>
    <w:rsid w:val="69C935B8"/>
    <w:rsid w:val="69E36748"/>
    <w:rsid w:val="69FE14F0"/>
    <w:rsid w:val="6A025978"/>
    <w:rsid w:val="6A243740"/>
    <w:rsid w:val="6A740236"/>
    <w:rsid w:val="6A9E6E7B"/>
    <w:rsid w:val="6B566601"/>
    <w:rsid w:val="6B8C30C6"/>
    <w:rsid w:val="6B93068D"/>
    <w:rsid w:val="6B997496"/>
    <w:rsid w:val="6BAC13E3"/>
    <w:rsid w:val="6BDB3000"/>
    <w:rsid w:val="6BDD1D86"/>
    <w:rsid w:val="6BEF5524"/>
    <w:rsid w:val="6BF3491C"/>
    <w:rsid w:val="6C4471AC"/>
    <w:rsid w:val="6C737CFB"/>
    <w:rsid w:val="6C791C04"/>
    <w:rsid w:val="6CC1004E"/>
    <w:rsid w:val="6D0D59E8"/>
    <w:rsid w:val="6D116D14"/>
    <w:rsid w:val="6D18093D"/>
    <w:rsid w:val="6D1D6C3D"/>
    <w:rsid w:val="6D222AAF"/>
    <w:rsid w:val="6D2522C1"/>
    <w:rsid w:val="6D5B1DE1"/>
    <w:rsid w:val="6DC5290F"/>
    <w:rsid w:val="6DE61053"/>
    <w:rsid w:val="6DF7342F"/>
    <w:rsid w:val="6E083E59"/>
    <w:rsid w:val="6E0A3294"/>
    <w:rsid w:val="6E0B114B"/>
    <w:rsid w:val="6E0E0C26"/>
    <w:rsid w:val="6E293E29"/>
    <w:rsid w:val="6E306D57"/>
    <w:rsid w:val="6E4346F3"/>
    <w:rsid w:val="6E836753"/>
    <w:rsid w:val="6EAE7E18"/>
    <w:rsid w:val="6EB45CAC"/>
    <w:rsid w:val="6EB92134"/>
    <w:rsid w:val="6ED074FA"/>
    <w:rsid w:val="6F0A0C39"/>
    <w:rsid w:val="6F0B413C"/>
    <w:rsid w:val="6F1E31CA"/>
    <w:rsid w:val="6F57312F"/>
    <w:rsid w:val="6F7C0F78"/>
    <w:rsid w:val="6F9A019E"/>
    <w:rsid w:val="6FB22D40"/>
    <w:rsid w:val="6FBC64DE"/>
    <w:rsid w:val="6FC935F6"/>
    <w:rsid w:val="6FCA008A"/>
    <w:rsid w:val="702B1B8A"/>
    <w:rsid w:val="70400CB6"/>
    <w:rsid w:val="706A52E7"/>
    <w:rsid w:val="70992649"/>
    <w:rsid w:val="709E59A6"/>
    <w:rsid w:val="70B8767B"/>
    <w:rsid w:val="710A7485"/>
    <w:rsid w:val="716B13F9"/>
    <w:rsid w:val="71943B66"/>
    <w:rsid w:val="71BB2249"/>
    <w:rsid w:val="71C048E0"/>
    <w:rsid w:val="71E02960"/>
    <w:rsid w:val="71F426C7"/>
    <w:rsid w:val="71FF3215"/>
    <w:rsid w:val="72010916"/>
    <w:rsid w:val="720B76AF"/>
    <w:rsid w:val="7225308B"/>
    <w:rsid w:val="723301EC"/>
    <w:rsid w:val="72634745"/>
    <w:rsid w:val="72A27FD2"/>
    <w:rsid w:val="72B1413A"/>
    <w:rsid w:val="73011B3E"/>
    <w:rsid w:val="731D42F0"/>
    <w:rsid w:val="732D2602"/>
    <w:rsid w:val="73326672"/>
    <w:rsid w:val="734C2EB7"/>
    <w:rsid w:val="73892D1C"/>
    <w:rsid w:val="738B4024"/>
    <w:rsid w:val="73CD470A"/>
    <w:rsid w:val="73F6747D"/>
    <w:rsid w:val="74742919"/>
    <w:rsid w:val="747A00A6"/>
    <w:rsid w:val="748773BC"/>
    <w:rsid w:val="7490224A"/>
    <w:rsid w:val="74917F37"/>
    <w:rsid w:val="74A72A38"/>
    <w:rsid w:val="74D00AB5"/>
    <w:rsid w:val="74D31A39"/>
    <w:rsid w:val="74D9756C"/>
    <w:rsid w:val="75032589"/>
    <w:rsid w:val="750D5096"/>
    <w:rsid w:val="7519472C"/>
    <w:rsid w:val="754C57DC"/>
    <w:rsid w:val="758E68E9"/>
    <w:rsid w:val="75AD719E"/>
    <w:rsid w:val="75B27792"/>
    <w:rsid w:val="75CD4CCF"/>
    <w:rsid w:val="75E3349E"/>
    <w:rsid w:val="75EA7003"/>
    <w:rsid w:val="75F52E16"/>
    <w:rsid w:val="760F18CA"/>
    <w:rsid w:val="762D2A7F"/>
    <w:rsid w:val="76322C7A"/>
    <w:rsid w:val="763C5112"/>
    <w:rsid w:val="763E0C8B"/>
    <w:rsid w:val="76585460"/>
    <w:rsid w:val="765F4A43"/>
    <w:rsid w:val="76660B4B"/>
    <w:rsid w:val="766B2A54"/>
    <w:rsid w:val="767818D8"/>
    <w:rsid w:val="76A9613C"/>
    <w:rsid w:val="76B72D42"/>
    <w:rsid w:val="76BD2CEF"/>
    <w:rsid w:val="76F64D8B"/>
    <w:rsid w:val="77091498"/>
    <w:rsid w:val="770B16B4"/>
    <w:rsid w:val="773D616F"/>
    <w:rsid w:val="7751784F"/>
    <w:rsid w:val="77527698"/>
    <w:rsid w:val="77902BB7"/>
    <w:rsid w:val="77933B3B"/>
    <w:rsid w:val="779A56C5"/>
    <w:rsid w:val="77A95CDF"/>
    <w:rsid w:val="77C13386"/>
    <w:rsid w:val="77CD049D"/>
    <w:rsid w:val="77ED2F50"/>
    <w:rsid w:val="77F65DDE"/>
    <w:rsid w:val="77FC01D3"/>
    <w:rsid w:val="781D3B0D"/>
    <w:rsid w:val="785D6A87"/>
    <w:rsid w:val="786C6182"/>
    <w:rsid w:val="78711EA5"/>
    <w:rsid w:val="788819DD"/>
    <w:rsid w:val="78AC273E"/>
    <w:rsid w:val="78B57116"/>
    <w:rsid w:val="78C97B7D"/>
    <w:rsid w:val="78D05741"/>
    <w:rsid w:val="78D31F49"/>
    <w:rsid w:val="78FA4387"/>
    <w:rsid w:val="794A5A1C"/>
    <w:rsid w:val="79A400F9"/>
    <w:rsid w:val="79C57453"/>
    <w:rsid w:val="79D72945"/>
    <w:rsid w:val="7A336594"/>
    <w:rsid w:val="7A4153ED"/>
    <w:rsid w:val="7A5C074B"/>
    <w:rsid w:val="7A8279C3"/>
    <w:rsid w:val="7AAC5052"/>
    <w:rsid w:val="7AB03A59"/>
    <w:rsid w:val="7AD37490"/>
    <w:rsid w:val="7AD51A4C"/>
    <w:rsid w:val="7AF36421"/>
    <w:rsid w:val="7B00176A"/>
    <w:rsid w:val="7B0434E3"/>
    <w:rsid w:val="7B0B2ADD"/>
    <w:rsid w:val="7B1A1E03"/>
    <w:rsid w:val="7B1B3108"/>
    <w:rsid w:val="7B29461C"/>
    <w:rsid w:val="7B4A3C5A"/>
    <w:rsid w:val="7B7B52C7"/>
    <w:rsid w:val="7B8117F7"/>
    <w:rsid w:val="7B942622"/>
    <w:rsid w:val="7BBA3F0B"/>
    <w:rsid w:val="7BE527D1"/>
    <w:rsid w:val="7C142DB9"/>
    <w:rsid w:val="7C4902F7"/>
    <w:rsid w:val="7C62561D"/>
    <w:rsid w:val="7C6F524E"/>
    <w:rsid w:val="7C9061B7"/>
    <w:rsid w:val="7C9F5482"/>
    <w:rsid w:val="7CC80845"/>
    <w:rsid w:val="7D2D3DED"/>
    <w:rsid w:val="7D366C7B"/>
    <w:rsid w:val="7D5C745F"/>
    <w:rsid w:val="7E235535"/>
    <w:rsid w:val="7E254A52"/>
    <w:rsid w:val="7E4E00D8"/>
    <w:rsid w:val="7E5073C7"/>
    <w:rsid w:val="7E5C14C3"/>
    <w:rsid w:val="7E7B36FD"/>
    <w:rsid w:val="7E9868C2"/>
    <w:rsid w:val="7E9B0A15"/>
    <w:rsid w:val="7EA25C14"/>
    <w:rsid w:val="7EA674A2"/>
    <w:rsid w:val="7EA73659"/>
    <w:rsid w:val="7EB4296F"/>
    <w:rsid w:val="7EB738F3"/>
    <w:rsid w:val="7ECB2067"/>
    <w:rsid w:val="7F1A39AC"/>
    <w:rsid w:val="7F20421C"/>
    <w:rsid w:val="7F2351A1"/>
    <w:rsid w:val="7F284EAC"/>
    <w:rsid w:val="7F2C5AB1"/>
    <w:rsid w:val="7F3610D1"/>
    <w:rsid w:val="7F5D2460"/>
    <w:rsid w:val="7F613B84"/>
    <w:rsid w:val="7F686F78"/>
    <w:rsid w:val="7F9676DE"/>
    <w:rsid w:val="7F9D30C5"/>
    <w:rsid w:val="7FA16445"/>
    <w:rsid w:val="7FA57CF9"/>
    <w:rsid w:val="7FE0685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f">
      <v:fill on="t" focussize="0,0"/>
      <v:stroke on="f"/>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SimSun"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nhideWhenUsed="0" w:uiPriority="0" w:semiHidden="0" w:name="heading 3"/>
    <w:lsdException w:qFormat="1"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35" w:semiHidden="0" w:name="caption"/>
    <w:lsdException w:unhideWhenUsed="0" w:uiPriority="0" w:semiHidden="0" w:name="table of figures"/>
    <w:lsdException w:unhideWhenUsed="0" w:uiPriority="0" w:semiHidden="0" w:name="envelope address"/>
    <w:lsdException w:unhideWhenUsed="0" w:uiPriority="0" w:semiHidden="0" w:name="envelope return"/>
    <w:lsdException w:qFormat="1" w:uiPriority="99"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1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22" w:semiHidden="0" w:name="Strong"/>
    <w:lsdException w:qFormat="1" w:unhideWhenUsed="0" w:uiPriority="2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39" w:semiHidden="0" w:name="Table Grid"/>
    <w:lsdException w:unhideWhenUsed="0" w:uiPriority="0" w:semiHidden="0" w:name="Table Theme"/>
    <w:lsdException w:unhideWhenUsed="0" w:uiPriority="60" w:semiHidden="0" w:name="Light Shading"/>
    <w:lsdException w:qFormat="1"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qFormat="1"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qFormat="1"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SimSun" w:cs="Times New Roman"/>
      <w:kern w:val="2"/>
      <w:sz w:val="21"/>
      <w:lang w:val="en-US" w:eastAsia="zh-CN" w:bidi="ar-SA"/>
    </w:rPr>
  </w:style>
  <w:style w:type="paragraph" w:styleId="2">
    <w:name w:val="heading 1"/>
    <w:basedOn w:val="1"/>
    <w:link w:val="4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link w:val="43"/>
    <w:unhideWhenUsed/>
    <w:qFormat/>
    <w:uiPriority w:val="9"/>
    <w:pPr>
      <w:keepNext/>
      <w:keepLines/>
      <w:spacing w:before="160" w:after="80"/>
      <w:ind w:firstLine="0"/>
      <w:outlineLvl w:val="1"/>
    </w:pPr>
    <w:rPr>
      <w:rFonts w:eastAsiaTheme="majorEastAsia" w:cstheme="majorBidi"/>
      <w:b/>
      <w:szCs w:val="32"/>
    </w:rPr>
  </w:style>
  <w:style w:type="paragraph" w:styleId="4">
    <w:name w:val="heading 3"/>
    <w:basedOn w:val="1"/>
    <w:link w:val="48"/>
    <w:qFormat/>
    <w:uiPriority w:val="0"/>
    <w:pPr>
      <w:keepNext/>
      <w:keepLines/>
      <w:spacing w:before="260" w:beforeLines="0" w:beforeAutospacing="0" w:after="260" w:afterLines="0" w:afterAutospacing="0" w:line="413" w:lineRule="auto"/>
      <w:outlineLvl w:val="2"/>
    </w:pPr>
    <w:rPr>
      <w:b/>
      <w:sz w:val="32"/>
    </w:rPr>
  </w:style>
  <w:style w:type="paragraph" w:styleId="5">
    <w:name w:val="heading 4"/>
    <w:basedOn w:val="1"/>
    <w:next w:val="1"/>
    <w:unhideWhenUsed/>
    <w:qFormat/>
    <w:uiPriority w:val="9"/>
    <w:pPr>
      <w:keepNext/>
      <w:keepLines/>
      <w:spacing w:before="40" w:after="0"/>
      <w:outlineLvl w:val="3"/>
    </w:pPr>
    <w:rPr>
      <w:rFonts w:asciiTheme="majorHAnsi" w:hAnsiTheme="majorHAnsi" w:eastAsiaTheme="majorEastAsia" w:cstheme="majorBidi"/>
      <w:i/>
      <w:iCs/>
      <w:color w:val="2E75B6" w:themeColor="accent1" w:themeShade="BF"/>
    </w:rPr>
  </w:style>
  <w:style w:type="character" w:default="1" w:styleId="6">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8">
    <w:name w:val="Body Text"/>
    <w:basedOn w:val="1"/>
    <w:unhideWhenUsed/>
    <w:qFormat/>
    <w:uiPriority w:val="1"/>
    <w:pPr>
      <w:spacing w:after="120"/>
    </w:pPr>
  </w:style>
  <w:style w:type="paragraph" w:styleId="9">
    <w:name w:val="caption"/>
    <w:basedOn w:val="1"/>
    <w:next w:val="1"/>
    <w:unhideWhenUsed/>
    <w:qFormat/>
    <w:uiPriority w:val="35"/>
    <w:pPr>
      <w:spacing w:after="200" w:line="240" w:lineRule="auto"/>
    </w:pPr>
    <w:rPr>
      <w:i/>
      <w:iCs/>
      <w:color w:val="44546A" w:themeColor="text2"/>
      <w:sz w:val="18"/>
      <w:szCs w:val="18"/>
      <w14:textFill>
        <w14:solidFill>
          <w14:schemeClr w14:val="tx2"/>
        </w14:solidFill>
      </w14:textFill>
    </w:rPr>
  </w:style>
  <w:style w:type="paragraph" w:styleId="10">
    <w:name w:val="Date"/>
    <w:basedOn w:val="1"/>
    <w:next w:val="1"/>
    <w:qFormat/>
    <w:uiPriority w:val="0"/>
    <w:pPr>
      <w:spacing w:after="0" w:afterLines="0"/>
      <w:jc w:val="right"/>
    </w:pPr>
    <w:rPr>
      <w:color w:val="5590CC"/>
      <w:sz w:val="24"/>
      <w:szCs w:val="24"/>
    </w:rPr>
  </w:style>
  <w:style w:type="character" w:styleId="11">
    <w:name w:val="Emphasis"/>
    <w:basedOn w:val="6"/>
    <w:qFormat/>
    <w:uiPriority w:val="20"/>
    <w:rPr>
      <w:i/>
      <w:iCs/>
    </w:rPr>
  </w:style>
  <w:style w:type="paragraph" w:styleId="12">
    <w:name w:val="footer"/>
    <w:basedOn w:val="1"/>
    <w:qFormat/>
    <w:uiPriority w:val="0"/>
    <w:pPr>
      <w:tabs>
        <w:tab w:val="center" w:pos="4153"/>
        <w:tab w:val="right" w:pos="8306"/>
      </w:tabs>
      <w:snapToGrid w:val="0"/>
      <w:jc w:val="left"/>
    </w:pPr>
    <w:rPr>
      <w:sz w:val="18"/>
    </w:rPr>
  </w:style>
  <w:style w:type="character" w:styleId="13">
    <w:name w:val="footnote reference"/>
    <w:basedOn w:val="6"/>
    <w:semiHidden/>
    <w:unhideWhenUsed/>
    <w:qFormat/>
    <w:uiPriority w:val="99"/>
    <w:rPr>
      <w:vertAlign w:val="superscript"/>
    </w:rPr>
  </w:style>
  <w:style w:type="paragraph" w:styleId="1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15">
    <w:name w:val="Hyperlink"/>
    <w:basedOn w:val="6"/>
    <w:qFormat/>
    <w:uiPriority w:val="0"/>
    <w:rPr>
      <w:color w:val="0000FF"/>
      <w:u w:val="single"/>
    </w:rPr>
  </w:style>
  <w:style w:type="paragraph" w:styleId="16">
    <w:name w:val="Normal (Web)"/>
    <w:basedOn w:val="1"/>
    <w:unhideWhenUsed/>
    <w:qFormat/>
    <w:uiPriority w:val="99"/>
    <w:pPr>
      <w:spacing w:before="100" w:beforeAutospacing="1" w:after="100" w:afterAutospacing="1"/>
    </w:pPr>
  </w:style>
  <w:style w:type="character" w:styleId="17">
    <w:name w:val="page number"/>
    <w:basedOn w:val="6"/>
    <w:semiHidden/>
    <w:unhideWhenUsed/>
    <w:qFormat/>
    <w:uiPriority w:val="99"/>
  </w:style>
  <w:style w:type="character" w:styleId="18">
    <w:name w:val="Strong"/>
    <w:basedOn w:val="6"/>
    <w:qFormat/>
    <w:uiPriority w:val="22"/>
    <w:rPr>
      <w:b/>
      <w:bCs/>
    </w:rPr>
  </w:style>
  <w:style w:type="table" w:styleId="19">
    <w:name w:val="Table Grid"/>
    <w:basedOn w:val="7"/>
    <w:qFormat/>
    <w:uiPriority w:val="39"/>
    <w:rPr>
      <w:rFonts w:eastAsiaTheme="minorHAnsi"/>
      <w:kern w:val="2"/>
      <w:sz w:val="24"/>
      <w:szCs w:val="24"/>
      <w:lang w:eastAsia="en-US"/>
      <w14:ligatures w14:val="standardContextual"/>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20">
    <w:name w:val="Title"/>
    <w:basedOn w:val="1"/>
    <w:next w:val="1"/>
    <w:qFormat/>
    <w:uiPriority w:val="10"/>
    <w:pPr>
      <w:widowControl/>
      <w:pBdr>
        <w:bottom w:val="single" w:color="5B9BD5" w:themeColor="accent1" w:sz="8" w:space="4"/>
      </w:pBdr>
      <w:spacing w:after="300"/>
      <w:contextualSpacing/>
      <w:jc w:val="left"/>
    </w:pPr>
    <w:rPr>
      <w:rFonts w:asciiTheme="majorHAnsi" w:hAnsiTheme="majorHAnsi" w:eastAsiaTheme="majorEastAsia" w:cstheme="majorBidi"/>
      <w:color w:val="333F50" w:themeColor="text2" w:themeShade="BF"/>
      <w:spacing w:val="5"/>
      <w:kern w:val="28"/>
      <w:sz w:val="52"/>
      <w:szCs w:val="52"/>
      <w:lang w:eastAsia="en-US"/>
    </w:rPr>
  </w:style>
  <w:style w:type="table" w:styleId="21">
    <w:name w:val="Light List"/>
    <w:basedOn w:val="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22">
    <w:name w:val="Light List Accent 1"/>
    <w:basedOn w:val="7"/>
    <w:qFormat/>
    <w:uiPriority w:val="61"/>
    <w:pPr>
      <w:spacing w:after="0" w:line="240" w:lineRule="auto"/>
    </w:p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23">
    <w:name w:val="Light List Accent 2"/>
    <w:basedOn w:val="7"/>
    <w:qFormat/>
    <w:uiPriority w:val="61"/>
    <w:pPr>
      <w:spacing w:after="0" w:line="240" w:lineRule="auto"/>
    </w:p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Pr>
    <w:tblStylePr w:type="firstRow">
      <w:pPr>
        <w:spacing w:before="0" w:after="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paragraph" w:customStyle="1" w:styleId="24">
    <w:name w:val="No Spacing"/>
    <w:link w:val="27"/>
    <w:qFormat/>
    <w:uiPriority w:val="0"/>
    <w:rPr>
      <w:rFonts w:hint="default" w:ascii="Times New Roman" w:hAnsi="Times New Roman" w:eastAsia="SimSun" w:cs="Times New Roman"/>
      <w:sz w:val="22"/>
    </w:rPr>
  </w:style>
  <w:style w:type="paragraph" w:customStyle="1" w:styleId="25">
    <w:name w:val="Contact Details"/>
    <w:basedOn w:val="1"/>
    <w:qFormat/>
    <w:uiPriority w:val="0"/>
    <w:pPr>
      <w:spacing w:before="80" w:beforeLines="0" w:after="80" w:afterLines="0"/>
    </w:pPr>
    <w:rPr>
      <w:color w:val="FFFFFF"/>
      <w:sz w:val="16"/>
      <w:szCs w:val="14"/>
    </w:rPr>
  </w:style>
  <w:style w:type="paragraph" w:customStyle="1" w:styleId="26">
    <w:name w:val="Organization"/>
    <w:basedOn w:val="1"/>
    <w:qFormat/>
    <w:uiPriority w:val="0"/>
    <w:pPr>
      <w:spacing w:after="0" w:afterLines="0" w:line="600" w:lineRule="exact"/>
    </w:pPr>
    <w:rPr>
      <w:rFonts w:ascii="Calibri" w:hAnsi="Calibri"/>
      <w:color w:val="FFFFFF"/>
      <w:sz w:val="56"/>
      <w:szCs w:val="36"/>
    </w:rPr>
  </w:style>
  <w:style w:type="character" w:customStyle="1" w:styleId="27">
    <w:name w:val="无间隔 Char"/>
    <w:basedOn w:val="6"/>
    <w:link w:val="24"/>
    <w:qFormat/>
    <w:uiPriority w:val="0"/>
    <w:rPr>
      <w:rFonts w:hint="default" w:ascii="Times New Roman" w:hAnsi="Times New Roman" w:eastAsia="SimSun"/>
      <w:sz w:val="22"/>
    </w:rPr>
  </w:style>
  <w:style w:type="paragraph" w:styleId="28">
    <w:name w:val="List Paragraph"/>
    <w:basedOn w:val="1"/>
    <w:qFormat/>
    <w:uiPriority w:val="34"/>
    <w:pPr>
      <w:ind w:left="720"/>
      <w:contextualSpacing/>
    </w:pPr>
  </w:style>
  <w:style w:type="table" w:customStyle="1" w:styleId="29">
    <w:name w:val="Grid Table Light"/>
    <w:basedOn w:val="7"/>
    <w:qFormat/>
    <w:uiPriority w:val="40"/>
    <w:pPr>
      <w:spacing w:after="0" w:line="240" w:lineRule="auto"/>
    </w:pPr>
    <w:rPr>
      <w:kern w:val="2"/>
      <w14:ligatures w14:val="standardContextual"/>
    </w:rPr>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Pr>
  </w:style>
  <w:style w:type="character" w:customStyle="1" w:styleId="30">
    <w:name w:val="anchor-text"/>
    <w:basedOn w:val="6"/>
    <w:qFormat/>
    <w:uiPriority w:val="0"/>
  </w:style>
  <w:style w:type="paragraph" w:customStyle="1" w:styleId="31">
    <w:name w:val="selectable-text"/>
    <w:basedOn w:val="1"/>
    <w:qFormat/>
    <w:uiPriority w:val="0"/>
    <w:pPr>
      <w:spacing w:before="100" w:beforeAutospacing="1" w:after="100" w:afterAutospacing="1" w:line="240" w:lineRule="auto"/>
    </w:pPr>
    <w:rPr>
      <w:rFonts w:ascii="Times New Roman" w:hAnsi="Times New Roman" w:eastAsia="Times New Roman"/>
      <w:sz w:val="24"/>
      <w:szCs w:val="24"/>
    </w:rPr>
  </w:style>
  <w:style w:type="character" w:customStyle="1" w:styleId="32">
    <w:name w:val="markedcontent"/>
    <w:basedOn w:val="6"/>
    <w:qFormat/>
    <w:uiPriority w:val="0"/>
  </w:style>
  <w:style w:type="paragraph" w:customStyle="1" w:styleId="33">
    <w:name w:val="LIST OF TABLES"/>
    <w:basedOn w:val="9"/>
    <w:qFormat/>
    <w:uiPriority w:val="1"/>
    <w:pPr>
      <w:keepNext/>
      <w:spacing w:before="240" w:after="240"/>
    </w:pPr>
    <w:rPr>
      <w:rFonts w:asciiTheme="majorBidi" w:hAnsiTheme="majorBidi" w:cstheme="majorHAnsi"/>
      <w:b/>
      <w:bCs/>
      <w:i w:val="0"/>
      <w:color w:val="auto"/>
      <w:sz w:val="24"/>
      <w:szCs w:val="24"/>
    </w:rPr>
  </w:style>
  <w:style w:type="paragraph" w:customStyle="1" w:styleId="34">
    <w:name w:val="Table Paragraph"/>
    <w:basedOn w:val="1"/>
    <w:qFormat/>
    <w:uiPriority w:val="1"/>
    <w:pPr>
      <w:widowControl w:val="0"/>
      <w:autoSpaceDE w:val="0"/>
      <w:autoSpaceDN w:val="0"/>
      <w:spacing w:after="0" w:line="234" w:lineRule="exact"/>
    </w:pPr>
    <w:rPr>
      <w:rFonts w:ascii="Times New Roman" w:hAnsi="Times New Roman" w:eastAsia="Times New Roman" w:cs="Times New Roman"/>
      <w:kern w:val="0"/>
      <w:sz w:val="22"/>
      <w:szCs w:val="22"/>
      <w:lang w:val="en-US"/>
      <w14:ligatures w14:val="none"/>
    </w:rPr>
  </w:style>
  <w:style w:type="character" w:customStyle="1" w:styleId="35">
    <w:name w:val="css-lq4jk2"/>
    <w:qFormat/>
    <w:uiPriority w:val="0"/>
  </w:style>
  <w:style w:type="character" w:customStyle="1" w:styleId="36">
    <w:name w:val="css-1g9q2al"/>
    <w:qFormat/>
    <w:uiPriority w:val="0"/>
  </w:style>
  <w:style w:type="paragraph" w:customStyle="1" w:styleId="37">
    <w:name w:val="EndNote Bibliography"/>
    <w:basedOn w:val="1"/>
    <w:qFormat/>
    <w:uiPriority w:val="0"/>
    <w:pPr>
      <w:autoSpaceDE w:val="0"/>
      <w:autoSpaceDN w:val="0"/>
      <w:jc w:val="left"/>
    </w:pPr>
    <w:rPr>
      <w:rFonts w:ascii="Calibri" w:hAnsi="Calibri" w:eastAsia="Times New Roman" w:cs="Calibri"/>
      <w:kern w:val="0"/>
      <w:sz w:val="22"/>
      <w:szCs w:val="22"/>
      <w:lang w:eastAsia="en-US"/>
    </w:rPr>
  </w:style>
  <w:style w:type="character" w:customStyle="1" w:styleId="38">
    <w:name w:val="editor_t__added__ltunj"/>
    <w:basedOn w:val="6"/>
    <w:qFormat/>
    <w:uiPriority w:val="0"/>
  </w:style>
  <w:style w:type="character" w:customStyle="1" w:styleId="39">
    <w:name w:val="editor_t__not_edited__wurp8"/>
    <w:basedOn w:val="6"/>
    <w:qFormat/>
    <w:uiPriority w:val="0"/>
  </w:style>
  <w:style w:type="character" w:customStyle="1" w:styleId="40">
    <w:name w:val="editor_t__not_edited_long__junnx"/>
    <w:basedOn w:val="6"/>
    <w:qFormat/>
    <w:uiPriority w:val="0"/>
  </w:style>
  <w:style w:type="paragraph" w:customStyle="1" w:styleId="41">
    <w:name w:val="Caption Callout"/>
    <w:basedOn w:val="1"/>
    <w:qFormat/>
    <w:uiPriority w:val="0"/>
    <w:pPr>
      <w:ind w:firstLine="0"/>
    </w:pPr>
    <w:rPr>
      <w:b/>
    </w:rPr>
  </w:style>
  <w:style w:type="character" w:customStyle="1" w:styleId="42">
    <w:name w:val="Heading 1 Char"/>
    <w:basedOn w:val="6"/>
    <w:link w:val="2"/>
    <w:qFormat/>
    <w:uiPriority w:val="1"/>
    <w:rPr>
      <w:b/>
      <w:kern w:val="44"/>
      <w:sz w:val="44"/>
    </w:rPr>
  </w:style>
  <w:style w:type="character" w:customStyle="1" w:styleId="43">
    <w:name w:val="Heading 2 Char"/>
    <w:basedOn w:val="6"/>
    <w:link w:val="3"/>
    <w:qFormat/>
    <w:uiPriority w:val="9"/>
    <w:rPr>
      <w:rFonts w:eastAsiaTheme="majorEastAsia" w:cstheme="majorBidi"/>
      <w:b/>
      <w:szCs w:val="32"/>
    </w:rPr>
  </w:style>
  <w:style w:type="table" w:customStyle="1" w:styleId="44">
    <w:name w:val="Plain Table 2"/>
    <w:basedOn w:val="7"/>
    <w:qFormat/>
    <w:uiPriority w:val="42"/>
    <w:pPr>
      <w:spacing w:after="0" w:line="240" w:lineRule="auto"/>
    </w:pPr>
    <w:tblPr>
      <w:tblBorders>
        <w:top w:val="single" w:color="7E7E7E" w:themeColor="text1" w:themeTint="80" w:sz="4" w:space="0"/>
        <w:bottom w:val="single" w:color="7E7E7E" w:themeColor="text1" w:themeTint="80" w:sz="4" w:space="0"/>
      </w:tblBorders>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character" w:customStyle="1" w:styleId="45">
    <w:name w:val="15"/>
    <w:basedOn w:val="6"/>
    <w:qFormat/>
    <w:uiPriority w:val="0"/>
    <w:rPr>
      <w:rFonts w:hint="default" w:ascii="Times New Roman" w:hAnsi="Times New Roman" w:cs="Times New Roman"/>
      <w:color w:val="0563C1"/>
      <w:u w:val="single"/>
    </w:rPr>
  </w:style>
  <w:style w:type="table" w:customStyle="1" w:styleId="46">
    <w:name w:val="Grid Table 41"/>
    <w:basedOn w:val="7"/>
    <w:qFormat/>
    <w:uiPriority w:val="49"/>
    <w:pPr>
      <w:spacing w:after="0" w:line="240" w:lineRule="auto"/>
    </w:p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paragraph" w:customStyle="1" w:styleId="47">
    <w:name w:val="Bibliography"/>
    <w:basedOn w:val="1"/>
    <w:next w:val="1"/>
    <w:unhideWhenUsed/>
    <w:qFormat/>
    <w:uiPriority w:val="37"/>
  </w:style>
  <w:style w:type="character" w:customStyle="1" w:styleId="48">
    <w:name w:val="Heading 3 Char"/>
    <w:basedOn w:val="6"/>
    <w:link w:val="4"/>
    <w:qFormat/>
    <w:uiPriority w:val="9"/>
    <w:rPr>
      <w:b/>
      <w:sz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3.GIF"/><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header" Target="head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UN%20RISE\AppData\Local\Kingsoft\WPS%20Office\12.2.0.18283\office6\Normal.wp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sectNamePr val="Grid"/>
      <sectRole val="1"/>
    </customSectPr>
  </customSectProps>
  <customShpExts>
    <customShpInfo spid="_x0000_s1026" textRotate="1"/>
    <customShpInfo spid="_x0000_s105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17</Pages>
  <Words>5769</Words>
  <Characters>33477</Characters>
  <Lines>0</Lines>
  <Paragraphs>0</Paragraphs>
  <TotalTime>4</TotalTime>
  <ScaleCrop>false</ScaleCrop>
  <LinksUpToDate>false</LinksUpToDate>
  <CharactersWithSpaces>39194</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2024-09-27T05:15:00Z</dcterms:created>
  <dc:creator>SUN RISE</dc:creator>
  <cp:lastModifiedBy>drm Israr</cp:lastModifiedBy>
  <dcterms:modified xsi:type="dcterms:W3CDTF">2026-10-04T17:17:33Z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1033-12.1.0.28485</vt:lpwstr>
  </property>
  <property fmtid="{D5CDD505-2E9C-101B-9397-08002B2CF9AE}" pid="3" name="ICV">
    <vt:lpwstr>62D154C7C3CE4A448954512CBC7BC12A_13</vt:lpwstr>
  </property>
  <property fmtid="{D5CDD505-2E9C-101B-9397-08002B2CF9AE}" pid="4" name="KSOTemplateDocerSaveRecord">
    <vt:lpwstr>eyJoZGlkIjoiODlkMzQ1YmQ2M2RjZmY1ZWU3MWRjYWU5YTg5NjlkMTgiLCJ1c2VySWQiOiIxOTI0MTY1MDE0NzI2In0=</vt:lpwstr>
  </property>
</Properties>
</file>